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9D4" w:rsidRDefault="00E905C2" w:rsidP="00F409D4">
      <w:pPr>
        <w:rPr>
          <w:b/>
          <w:bCs/>
          <w:u w:val="single"/>
        </w:rPr>
      </w:pPr>
      <w:r>
        <w:rPr>
          <w:noProof/>
          <w:lang w:eastAsia="en-CA"/>
        </w:rPr>
        <w:drawing>
          <wp:anchor distT="0" distB="0" distL="114300" distR="114300" simplePos="0" relativeHeight="251669504" behindDoc="0" locked="0" layoutInCell="1" allowOverlap="1" wp14:anchorId="04E34772" wp14:editId="1E38958A">
            <wp:simplePos x="0" y="0"/>
            <wp:positionH relativeFrom="margin">
              <wp:align>left</wp:align>
            </wp:positionH>
            <wp:positionV relativeFrom="paragraph">
              <wp:posOffset>-261620</wp:posOffset>
            </wp:positionV>
            <wp:extent cx="1495425" cy="1196339"/>
            <wp:effectExtent l="0" t="0" r="0" b="4445"/>
            <wp:wrapNone/>
            <wp:docPr id="5" name="Picture 4">
              <a:extLst xmlns:a="http://schemas.openxmlformats.org/drawingml/2006/main">
                <a:ext uri="{FF2B5EF4-FFF2-40B4-BE49-F238E27FC236}">
                  <a16:creationId xmlns:a16="http://schemas.microsoft.com/office/drawing/2014/main" id="{A9D0A4A6-2FF3-4BF7-88E6-B445A6A8BB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9D0A4A6-2FF3-4BF7-88E6-B445A6A8BB51}"/>
                        </a:ext>
                      </a:extLst>
                    </pic:cNvPr>
                    <pic:cNvPicPr>
                      <a:picLocks noChangeAspect="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08670" cy="120693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59264" behindDoc="0" locked="0" layoutInCell="1" allowOverlap="1" wp14:anchorId="28ABA2BF" wp14:editId="1DFA16BD">
                <wp:simplePos x="0" y="0"/>
                <wp:positionH relativeFrom="margin">
                  <wp:align>right</wp:align>
                </wp:positionH>
                <wp:positionV relativeFrom="paragraph">
                  <wp:posOffset>-142875</wp:posOffset>
                </wp:positionV>
                <wp:extent cx="4962524" cy="981075"/>
                <wp:effectExtent l="0" t="0" r="0" b="9525"/>
                <wp:wrapNone/>
                <wp:docPr id="9" name="Text Box 2">
                  <a:extLst xmlns:a="http://schemas.openxmlformats.org/drawingml/2006/main">
                    <a:ext uri="{FF2B5EF4-FFF2-40B4-BE49-F238E27FC236}">
                      <a16:creationId xmlns:a16="http://schemas.microsoft.com/office/drawing/2014/main" id="{3471290A-6E7F-4395-9F68-19B86B36B0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4"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F409D4" w:rsidRPr="00C55881" w:rsidRDefault="00F409D4" w:rsidP="00F409D4">
                            <w:pPr>
                              <w:pStyle w:val="NormalWeb"/>
                              <w:spacing w:before="0" w:beforeAutospacing="0" w:after="0" w:afterAutospacing="0"/>
                              <w:jc w:val="right"/>
                              <w:rPr>
                                <w:sz w:val="52"/>
                                <w:szCs w:val="52"/>
                              </w:rPr>
                            </w:pPr>
                            <w:r w:rsidRPr="00C55881">
                              <w:rPr>
                                <w:rFonts w:ascii="Century Gothic" w:hAnsi="Century Gothic" w:cstheme="minorBidi"/>
                                <w:b/>
                                <w:bCs/>
                                <w:i/>
                                <w:iCs/>
                                <w:color w:val="336699"/>
                                <w:spacing w:val="20"/>
                                <w:position w:val="1"/>
                                <w:sz w:val="52"/>
                                <w:szCs w:val="52"/>
                              </w:rPr>
                              <w:t>Healthy Futures. Together!</w:t>
                            </w:r>
                            <w:r w:rsidRPr="00C55881">
                              <w:rPr>
                                <w:rFonts w:ascii="Century Gothic" w:hAnsi="Century Gothic" w:cstheme="minorBidi"/>
                                <w:b/>
                                <w:bCs/>
                                <w:color w:val="336699"/>
                                <w:spacing w:val="20"/>
                                <w:position w:val="1"/>
                                <w:sz w:val="52"/>
                                <w:szCs w:val="52"/>
                              </w:rPr>
                              <w:t xml:space="preserve"> </w:t>
                            </w:r>
                          </w:p>
                          <w:p w:rsidR="00F409D4" w:rsidRPr="00C55881" w:rsidRDefault="00F0678B" w:rsidP="00F409D4">
                            <w:pPr>
                              <w:pStyle w:val="NormalWeb"/>
                              <w:spacing w:before="0" w:beforeAutospacing="0" w:after="0" w:afterAutospacing="0"/>
                              <w:jc w:val="right"/>
                            </w:pPr>
                            <w:r>
                              <w:rPr>
                                <w:rFonts w:ascii="Century Gothic" w:hAnsi="Century Gothic" w:cstheme="minorBidi"/>
                                <w:color w:val="336699"/>
                              </w:rPr>
                              <w:t>$4</w:t>
                            </w:r>
                            <w:bookmarkStart w:id="0" w:name="_GoBack"/>
                            <w:bookmarkEnd w:id="0"/>
                            <w:r w:rsidR="00F409D4" w:rsidRPr="00C55881">
                              <w:rPr>
                                <w:rFonts w:ascii="Century Gothic" w:hAnsi="Century Gothic" w:cstheme="minorBidi"/>
                                <w:color w:val="336699"/>
                              </w:rPr>
                              <w:t xml:space="preserve"> Million Emergency Department Comprehensive Campaign</w:t>
                            </w:r>
                          </w:p>
                        </w:txbxContent>
                      </wps:txbx>
                      <wps:bodyPr vertOverflow="clip" wrap="square" lIns="91440" tIns="45720" rIns="91440" bIns="45720" anchor="t" upright="1"/>
                    </wps:wsp>
                  </a:graphicData>
                </a:graphic>
              </wp:anchor>
            </w:drawing>
          </mc:Choice>
          <mc:Fallback>
            <w:pict>
              <v:shapetype w14:anchorId="28ABA2BF" id="_x0000_t202" coordsize="21600,21600" o:spt="202" path="m,l,21600r21600,l21600,xe">
                <v:stroke joinstyle="miter"/>
                <v:path gradientshapeok="t" o:connecttype="rect"/>
              </v:shapetype>
              <v:shape id="Text Box 2" o:spid="_x0000_s1026" type="#_x0000_t202" style="position:absolute;margin-left:339.55pt;margin-top:-11.25pt;width:390.75pt;height:77.2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" filled="f" stroked="f" insetpen="t">
                <v:textbox>
                  <w:txbxContent>
                    <w:p w:rsidR="00F409D4" w:rsidRPr="00C55881" w:rsidRDefault="00F409D4" w:rsidP="00F409D4">
                      <w:pPr>
                        <w:pStyle w:val="NormalWeb"/>
                        <w:spacing w:before="0" w:beforeAutospacing="0" w:after="0" w:afterAutospacing="0"/>
                        <w:jc w:val="right"/>
                        <w:rPr>
                          <w:sz w:val="52"/>
                          <w:szCs w:val="52"/>
                        </w:rPr>
                      </w:pPr>
                      <w:r w:rsidRPr="00C55881">
                        <w:rPr>
                          <w:rFonts w:ascii="Century Gothic" w:hAnsi="Century Gothic" w:cstheme="minorBidi"/>
                          <w:b/>
                          <w:bCs/>
                          <w:i/>
                          <w:iCs/>
                          <w:color w:val="336699"/>
                          <w:spacing w:val="20"/>
                          <w:position w:val="1"/>
                          <w:sz w:val="52"/>
                          <w:szCs w:val="52"/>
                        </w:rPr>
                        <w:t>Healthy Futures. Together!</w:t>
                      </w:r>
                      <w:r w:rsidRPr="00C55881">
                        <w:rPr>
                          <w:rFonts w:ascii="Century Gothic" w:hAnsi="Century Gothic" w:cstheme="minorBidi"/>
                          <w:b/>
                          <w:bCs/>
                          <w:color w:val="336699"/>
                          <w:spacing w:val="20"/>
                          <w:position w:val="1"/>
                          <w:sz w:val="52"/>
                          <w:szCs w:val="52"/>
                        </w:rPr>
                        <w:t xml:space="preserve"> </w:t>
                      </w:r>
                    </w:p>
                    <w:p w:rsidR="00F409D4" w:rsidRPr="00C55881" w:rsidRDefault="00F0678B" w:rsidP="00F409D4">
                      <w:pPr>
                        <w:pStyle w:val="NormalWeb"/>
                        <w:spacing w:before="0" w:beforeAutospacing="0" w:after="0" w:afterAutospacing="0"/>
                        <w:jc w:val="right"/>
                      </w:pPr>
                      <w:r>
                        <w:rPr>
                          <w:rFonts w:ascii="Century Gothic" w:hAnsi="Century Gothic" w:cstheme="minorBidi"/>
                          <w:color w:val="336699"/>
                        </w:rPr>
                        <w:t>$4</w:t>
                      </w:r>
                      <w:bookmarkStart w:id="1" w:name="_GoBack"/>
                      <w:bookmarkEnd w:id="1"/>
                      <w:r w:rsidR="00F409D4" w:rsidRPr="00C55881">
                        <w:rPr>
                          <w:rFonts w:ascii="Century Gothic" w:hAnsi="Century Gothic" w:cstheme="minorBidi"/>
                          <w:color w:val="336699"/>
                        </w:rPr>
                        <w:t xml:space="preserve"> Million Emergency Department Comprehensive Campaign</w:t>
                      </w:r>
                    </w:p>
                  </w:txbxContent>
                </v:textbox>
                <w10:wrap anchorx="margin"/>
              </v:shape>
            </w:pict>
          </mc:Fallback>
        </mc:AlternateContent>
      </w:r>
    </w:p>
    <w:p w:rsidR="00F409D4" w:rsidRDefault="00F409D4" w:rsidP="00F409D4">
      <w:pPr>
        <w:rPr>
          <w:b/>
          <w:bCs/>
          <w:u w:val="single"/>
        </w:rPr>
      </w:pPr>
    </w:p>
    <w:p w:rsidR="00074B32" w:rsidRDefault="00B263C0" w:rsidP="00C55881">
      <w:pPr>
        <w:spacing w:after="0"/>
        <w:rPr>
          <w:rFonts w:asciiTheme="majorHAnsi" w:hAnsiTheme="majorHAnsi" w:cstheme="majorHAnsi"/>
          <w:b/>
          <w:bCs/>
          <w:color w:val="336699"/>
          <w:sz w:val="16"/>
          <w:szCs w:val="16"/>
          <w:u w:val="single"/>
        </w:rPr>
      </w:pPr>
      <w:r w:rsidRPr="00C55881">
        <w:rPr>
          <w:rFonts w:ascii="Century Gothic" w:hAnsi="Century Gothic" w:cstheme="majorHAnsi"/>
          <w:b/>
          <w:bCs/>
          <w:noProof/>
          <w:color w:val="336699"/>
          <w:sz w:val="40"/>
          <w:szCs w:val="40"/>
          <w:lang w:eastAsia="en-CA"/>
        </w:rPr>
        <mc:AlternateContent>
          <mc:Choice Requires="wps">
            <w:drawing>
              <wp:anchor distT="45720" distB="45720" distL="114300" distR="114300" simplePos="0" relativeHeight="251663360" behindDoc="0" locked="0" layoutInCell="1" allowOverlap="1">
                <wp:simplePos x="0" y="0"/>
                <wp:positionH relativeFrom="margin">
                  <wp:posOffset>-293370</wp:posOffset>
                </wp:positionH>
                <wp:positionV relativeFrom="paragraph">
                  <wp:posOffset>444500</wp:posOffset>
                </wp:positionV>
                <wp:extent cx="7267575" cy="8353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8353425"/>
                        </a:xfrm>
                        <a:prstGeom prst="rect">
                          <a:avLst/>
                        </a:prstGeom>
                        <a:solidFill>
                          <a:srgbClr val="336699"/>
                        </a:solidFill>
                        <a:ln w="9525">
                          <a:solidFill>
                            <a:srgbClr val="336699"/>
                          </a:solidFill>
                          <a:miter lim="800000"/>
                          <a:headEnd/>
                          <a:tailEnd/>
                        </a:ln>
                      </wps:spPr>
                      <wps:txbx>
                        <w:txbxContent>
                          <w:p w:rsidR="00C55881" w:rsidRPr="00C55881" w:rsidRDefault="00C55881" w:rsidP="00C55881">
                            <w:pPr>
                              <w:spacing w:after="0"/>
                              <w:jc w:val="center"/>
                              <w:rPr>
                                <w:rFonts w:ascii="Century Gothic" w:hAnsi="Century Gothic" w:cstheme="majorHAnsi"/>
                                <w:b/>
                                <w:bCs/>
                                <w:color w:val="FFFFFF" w:themeColor="background1"/>
                                <w:sz w:val="40"/>
                                <w:szCs w:val="40"/>
                              </w:rPr>
                            </w:pPr>
                            <w:r w:rsidRPr="00C55881">
                              <w:rPr>
                                <w:rFonts w:ascii="Century Gothic" w:hAnsi="Century Gothic" w:cstheme="majorHAnsi"/>
                                <w:b/>
                                <w:bCs/>
                                <w:color w:val="FFFFFF" w:themeColor="background1"/>
                                <w:sz w:val="40"/>
                                <w:szCs w:val="40"/>
                              </w:rPr>
                              <w:t xml:space="preserve">WAYS TO GIVE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7" type="#_x0000_t202" style="position:absolute;margin-left:-23.1pt;margin-top:35pt;width:572.25pt;height:657.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" fillcolor="#369" strokecolor="#369">
                <v:textbox>
                  <w:txbxContent>
                    <w:p w:rsidR="00C55881" w:rsidRPr="00C55881" w:rsidRDefault="00C55881" w:rsidP="00C55881">
                      <w:pPr>
                        <w:spacing w:after="0"/>
                        <w:jc w:val="center"/>
                        <w:rPr>
                          <w:rFonts w:ascii="Century Gothic" w:hAnsi="Century Gothic" w:cstheme="majorHAnsi"/>
                          <w:b/>
                          <w:bCs/>
                          <w:color w:val="FFFFFF" w:themeColor="background1"/>
                          <w:sz w:val="40"/>
                          <w:szCs w:val="40"/>
                        </w:rPr>
                      </w:pPr>
                      <w:r w:rsidRPr="00C55881">
                        <w:rPr>
                          <w:rFonts w:ascii="Century Gothic" w:hAnsi="Century Gothic" w:cstheme="majorHAnsi"/>
                          <w:b/>
                          <w:bCs/>
                          <w:color w:val="FFFFFF" w:themeColor="background1"/>
                          <w:sz w:val="40"/>
                          <w:szCs w:val="40"/>
                        </w:rPr>
                        <w:t xml:space="preserve">WAYS TO GIVE </w:t>
                      </w:r>
                    </w:p>
                  </w:txbxContent>
                </v:textbox>
                <w10:wrap type="square" anchorx="margin"/>
              </v:shape>
            </w:pict>
          </mc:Fallback>
        </mc:AlternateContent>
      </w:r>
      <w:r w:rsidRPr="00C55881">
        <w:rPr>
          <w:rFonts w:asciiTheme="majorHAnsi" w:hAnsiTheme="majorHAnsi" w:cstheme="majorHAnsi"/>
          <w:noProof/>
          <w:color w:val="336699"/>
          <w:sz w:val="24"/>
          <w:szCs w:val="24"/>
          <w:lang w:eastAsia="en-CA"/>
        </w:rPr>
        <mc:AlternateContent>
          <mc:Choice Requires="wps">
            <w:drawing>
              <wp:anchor distT="45720" distB="45720" distL="114300" distR="114300" simplePos="0" relativeHeight="251665408" behindDoc="0" locked="0" layoutInCell="1" allowOverlap="1">
                <wp:simplePos x="0" y="0"/>
                <wp:positionH relativeFrom="margin">
                  <wp:align>center</wp:align>
                </wp:positionH>
                <wp:positionV relativeFrom="paragraph">
                  <wp:posOffset>824230</wp:posOffset>
                </wp:positionV>
                <wp:extent cx="6934200" cy="78295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7829550"/>
                        </a:xfrm>
                        <a:prstGeom prst="rect">
                          <a:avLst/>
                        </a:prstGeom>
                        <a:solidFill>
                          <a:srgbClr val="FFFFFF"/>
                        </a:solidFill>
                        <a:ln w="9525">
                          <a:solidFill>
                            <a:srgbClr val="336699"/>
                          </a:solidFill>
                          <a:miter lim="800000"/>
                          <a:headEnd/>
                          <a:tailEnd/>
                        </a:ln>
                      </wps:spPr>
                      <wps:txbx>
                        <w:txbxContent>
                          <w:p w:rsidR="00074B32" w:rsidRPr="00074B32" w:rsidRDefault="00074B32" w:rsidP="00074B32">
                            <w:pPr>
                              <w:spacing w:after="0"/>
                              <w:rPr>
                                <w:rFonts w:asciiTheme="majorHAnsi" w:hAnsiTheme="majorHAnsi" w:cstheme="majorHAnsi"/>
                                <w:color w:val="336699"/>
                                <w:sz w:val="32"/>
                                <w:szCs w:val="32"/>
                              </w:rPr>
                            </w:pPr>
                            <w:r w:rsidRPr="00074B32">
                              <w:rPr>
                                <w:rFonts w:asciiTheme="majorHAnsi" w:hAnsiTheme="majorHAnsi" w:cstheme="majorHAnsi"/>
                                <w:b/>
                                <w:bCs/>
                                <w:color w:val="336699"/>
                                <w:sz w:val="32"/>
                                <w:szCs w:val="32"/>
                                <w:u w:val="single"/>
                              </w:rPr>
                              <w:t>GIFTS OF CASH</w:t>
                            </w:r>
                          </w:p>
                          <w:p w:rsidR="00074B32" w:rsidRPr="00074B32" w:rsidRDefault="00074B32" w:rsidP="00074B32">
                            <w:pPr>
                              <w:spacing w:after="240"/>
                              <w:jc w:val="both"/>
                              <w:rPr>
                                <w:rFonts w:asciiTheme="majorHAnsi" w:hAnsiTheme="majorHAnsi" w:cstheme="majorHAnsi"/>
                                <w:color w:val="336699"/>
                                <w:sz w:val="26"/>
                                <w:szCs w:val="26"/>
                              </w:rPr>
                            </w:pPr>
                            <w:r w:rsidRPr="00074B32">
                              <w:rPr>
                                <w:rFonts w:asciiTheme="majorHAnsi" w:hAnsiTheme="majorHAnsi" w:cstheme="majorHAnsi"/>
                                <w:color w:val="336699"/>
                                <w:sz w:val="26"/>
                                <w:szCs w:val="26"/>
                              </w:rPr>
                              <w:t>The most popular form of giving is either as an outright gift or a pledge payable over 3 years (or more as needed). Your pledge is payable annually or in another suitable frequency. Typically, the first pledge payment is made in the first year in which the pledge is signed. We are open to other arrangements to suit donors’ needs.</w:t>
                            </w:r>
                          </w:p>
                          <w:p w:rsidR="00074B32" w:rsidRPr="00074B32" w:rsidRDefault="00074B32" w:rsidP="00074B32">
                            <w:pPr>
                              <w:spacing w:after="0"/>
                              <w:jc w:val="both"/>
                              <w:rPr>
                                <w:rFonts w:asciiTheme="majorHAnsi" w:hAnsiTheme="majorHAnsi" w:cstheme="majorHAnsi"/>
                                <w:color w:val="336699"/>
                                <w:sz w:val="32"/>
                                <w:szCs w:val="32"/>
                              </w:rPr>
                            </w:pPr>
                            <w:r w:rsidRPr="00074B32">
                              <w:rPr>
                                <w:rFonts w:asciiTheme="majorHAnsi" w:hAnsiTheme="majorHAnsi" w:cstheme="majorHAnsi"/>
                                <w:b/>
                                <w:bCs/>
                                <w:color w:val="336699"/>
                                <w:sz w:val="32"/>
                                <w:szCs w:val="32"/>
                                <w:u w:val="single"/>
                              </w:rPr>
                              <w:t>GIFTS OF STOCK &amp; SECURITIES</w:t>
                            </w:r>
                          </w:p>
                          <w:p w:rsidR="00074B32" w:rsidRPr="00074B32" w:rsidRDefault="00074B32" w:rsidP="00074B32">
                            <w:pPr>
                              <w:jc w:val="both"/>
                              <w:rPr>
                                <w:rFonts w:asciiTheme="majorHAnsi" w:hAnsiTheme="majorHAnsi" w:cstheme="majorHAnsi"/>
                                <w:color w:val="336699"/>
                                <w:sz w:val="26"/>
                                <w:szCs w:val="26"/>
                              </w:rPr>
                            </w:pPr>
                            <w:r w:rsidRPr="00074B32">
                              <w:rPr>
                                <w:rFonts w:asciiTheme="majorHAnsi" w:hAnsiTheme="majorHAnsi" w:cstheme="majorHAnsi"/>
                                <w:color w:val="336699"/>
                                <w:sz w:val="26"/>
                                <w:szCs w:val="26"/>
                              </w:rPr>
                              <w:t xml:space="preserve">Innovative provisions to taxation have been made that encourage greater philanthropic activity in Canada. Specifically, donors who donate certain publicly traded securities "in kind" to Canadian private foundations or registered public charities, including the Carleton Place &amp; District Memorial Hospital (CPDMH) Foundation, are now exempt from the payment of capital gains tax on any profit created by the fair market value of the donation. </w:t>
                            </w:r>
                            <w:r w:rsidRPr="00074B32">
                              <w:rPr>
                                <w:rFonts w:asciiTheme="majorHAnsi" w:hAnsiTheme="majorHAnsi" w:cstheme="majorHAnsi"/>
                                <w:i/>
                                <w:iCs/>
                                <w:color w:val="336699"/>
                                <w:sz w:val="26"/>
                                <w:szCs w:val="26"/>
                              </w:rPr>
                              <w:t>Capital gains help build better bridges. Tax-free.</w:t>
                            </w:r>
                          </w:p>
                          <w:p w:rsidR="00074B32" w:rsidRPr="00074B32" w:rsidRDefault="00074B32" w:rsidP="00074B32">
                            <w:pPr>
                              <w:jc w:val="both"/>
                              <w:rPr>
                                <w:rFonts w:asciiTheme="majorHAnsi" w:hAnsiTheme="majorHAnsi" w:cstheme="majorHAnsi"/>
                                <w:color w:val="336699"/>
                                <w:sz w:val="26"/>
                                <w:szCs w:val="26"/>
                              </w:rPr>
                            </w:pPr>
                            <w:r w:rsidRPr="00074B32">
                              <w:rPr>
                                <w:rFonts w:asciiTheme="majorHAnsi" w:hAnsiTheme="majorHAnsi" w:cstheme="majorHAnsi"/>
                                <w:color w:val="336699"/>
                                <w:sz w:val="26"/>
                                <w:szCs w:val="26"/>
                              </w:rPr>
                              <w:t>Qualifying securities include stocks, bonds, trust units, exchange-traded funds, segregated funds and mutual funds units to name a few</w:t>
                            </w:r>
                            <w:r w:rsidR="00E44D77">
                              <w:rPr>
                                <w:rFonts w:asciiTheme="majorHAnsi" w:hAnsiTheme="majorHAnsi" w:cstheme="majorHAnsi"/>
                                <w:color w:val="336699"/>
                                <w:sz w:val="26"/>
                                <w:szCs w:val="26"/>
                              </w:rPr>
                              <w:t>. This includes</w:t>
                            </w:r>
                            <w:r w:rsidRPr="00074B32">
                              <w:rPr>
                                <w:rFonts w:asciiTheme="majorHAnsi" w:hAnsiTheme="majorHAnsi" w:cstheme="majorHAnsi"/>
                                <w:color w:val="336699"/>
                                <w:sz w:val="26"/>
                                <w:szCs w:val="26"/>
                              </w:rPr>
                              <w:t xml:space="preserve"> shares acquired on exercise of employee stock options, although the process for tax reporting is different on the latter. Under the old rules, tax was payable on 25% of the capital gains realized on the fair market value of the donated securities shares. Due to changes in the 2006 Federal Budget, there is now no tax payable on any of the capital gains realized.</w:t>
                            </w:r>
                          </w:p>
                          <w:p w:rsidR="00074B32" w:rsidRPr="00074B32" w:rsidRDefault="00074B32" w:rsidP="00074B32">
                            <w:pPr>
                              <w:jc w:val="both"/>
                              <w:rPr>
                                <w:rFonts w:asciiTheme="majorHAnsi" w:hAnsiTheme="majorHAnsi" w:cstheme="majorHAnsi"/>
                                <w:color w:val="336699"/>
                                <w:sz w:val="26"/>
                                <w:szCs w:val="26"/>
                              </w:rPr>
                            </w:pPr>
                            <w:r w:rsidRPr="00074B32">
                              <w:rPr>
                                <w:rFonts w:asciiTheme="majorHAnsi" w:hAnsiTheme="majorHAnsi" w:cstheme="majorHAnsi"/>
                                <w:color w:val="336699"/>
                                <w:sz w:val="26"/>
                                <w:szCs w:val="26"/>
                              </w:rPr>
                              <w:t>In order to qualify, the following criteria must be met: </w:t>
                            </w:r>
                          </w:p>
                          <w:p w:rsidR="00074B32" w:rsidRPr="00074B32" w:rsidRDefault="00074B32" w:rsidP="00074B32">
                            <w:pPr>
                              <w:numPr>
                                <w:ilvl w:val="0"/>
                                <w:numId w:val="1"/>
                              </w:numPr>
                              <w:spacing w:after="0" w:line="276" w:lineRule="auto"/>
                              <w:ind w:left="714" w:hanging="357"/>
                              <w:jc w:val="both"/>
                              <w:rPr>
                                <w:rFonts w:asciiTheme="majorHAnsi" w:hAnsiTheme="majorHAnsi" w:cstheme="majorHAnsi"/>
                                <w:color w:val="336699"/>
                                <w:sz w:val="26"/>
                                <w:szCs w:val="26"/>
                              </w:rPr>
                            </w:pPr>
                            <w:r w:rsidRPr="00074B32">
                              <w:rPr>
                                <w:rFonts w:asciiTheme="majorHAnsi" w:hAnsiTheme="majorHAnsi" w:cstheme="majorHAnsi"/>
                                <w:color w:val="336699"/>
                                <w:sz w:val="26"/>
                                <w:szCs w:val="26"/>
                              </w:rPr>
                              <w:t>Donation must be made "in kind" (or in their current form, unsold)</w:t>
                            </w:r>
                          </w:p>
                          <w:p w:rsidR="00074B32" w:rsidRPr="00074B32" w:rsidRDefault="00074B32" w:rsidP="00074B32">
                            <w:pPr>
                              <w:numPr>
                                <w:ilvl w:val="0"/>
                                <w:numId w:val="1"/>
                              </w:numPr>
                              <w:spacing w:after="0" w:line="276" w:lineRule="auto"/>
                              <w:ind w:left="714" w:hanging="357"/>
                              <w:jc w:val="both"/>
                              <w:rPr>
                                <w:rFonts w:asciiTheme="majorHAnsi" w:hAnsiTheme="majorHAnsi" w:cstheme="majorHAnsi"/>
                                <w:color w:val="336699"/>
                                <w:sz w:val="26"/>
                                <w:szCs w:val="26"/>
                              </w:rPr>
                            </w:pPr>
                            <w:r w:rsidRPr="00074B32">
                              <w:rPr>
                                <w:rFonts w:asciiTheme="majorHAnsi" w:hAnsiTheme="majorHAnsi" w:cstheme="majorHAnsi"/>
                                <w:color w:val="336699"/>
                                <w:sz w:val="26"/>
                                <w:szCs w:val="26"/>
                              </w:rPr>
                              <w:t>Charity must be a Canadian publicly registered charity or private foundation</w:t>
                            </w:r>
                          </w:p>
                          <w:p w:rsidR="00074B32" w:rsidRPr="00074B32" w:rsidRDefault="00074B32" w:rsidP="00074B32">
                            <w:pPr>
                              <w:numPr>
                                <w:ilvl w:val="0"/>
                                <w:numId w:val="1"/>
                              </w:numPr>
                              <w:spacing w:after="240" w:line="240" w:lineRule="auto"/>
                              <w:ind w:left="714" w:hanging="357"/>
                              <w:rPr>
                                <w:rFonts w:asciiTheme="majorHAnsi" w:hAnsiTheme="majorHAnsi" w:cstheme="majorHAnsi"/>
                                <w:color w:val="336699"/>
                                <w:sz w:val="26"/>
                                <w:szCs w:val="26"/>
                              </w:rPr>
                            </w:pPr>
                            <w:r w:rsidRPr="00074B32">
                              <w:rPr>
                                <w:rFonts w:asciiTheme="majorHAnsi" w:hAnsiTheme="majorHAnsi" w:cstheme="majorHAnsi"/>
                                <w:color w:val="336699"/>
                                <w:sz w:val="26"/>
                                <w:szCs w:val="26"/>
                              </w:rPr>
                              <w:t xml:space="preserve">Shares must be publicly traded on Canadian or other major international exchanges  </w:t>
                            </w:r>
                            <w:r w:rsidRPr="00074B32">
                              <w:rPr>
                                <w:rFonts w:asciiTheme="majorHAnsi" w:hAnsiTheme="majorHAnsi" w:cstheme="majorHAnsi"/>
                                <w:color w:val="336699"/>
                                <w:sz w:val="26"/>
                                <w:szCs w:val="26"/>
                              </w:rPr>
                              <w:br/>
                              <w:t>(private company holdings do not qualify at this time)</w:t>
                            </w:r>
                          </w:p>
                          <w:p w:rsidR="00074B32" w:rsidRPr="00074B32" w:rsidRDefault="00074B32" w:rsidP="00074B32">
                            <w:pPr>
                              <w:spacing w:after="0"/>
                              <w:jc w:val="both"/>
                              <w:rPr>
                                <w:rFonts w:asciiTheme="majorHAnsi" w:hAnsiTheme="majorHAnsi" w:cstheme="majorHAnsi"/>
                                <w:color w:val="336699"/>
                                <w:sz w:val="32"/>
                                <w:szCs w:val="32"/>
                              </w:rPr>
                            </w:pPr>
                            <w:r w:rsidRPr="00074B32">
                              <w:rPr>
                                <w:rFonts w:asciiTheme="majorHAnsi" w:hAnsiTheme="majorHAnsi" w:cstheme="majorHAnsi"/>
                                <w:b/>
                                <w:bCs/>
                                <w:color w:val="336699"/>
                                <w:sz w:val="32"/>
                                <w:szCs w:val="32"/>
                                <w:u w:val="single"/>
                              </w:rPr>
                              <w:t xml:space="preserve">FAMILY GIFTS </w:t>
                            </w:r>
                          </w:p>
                          <w:p w:rsidR="00074B32" w:rsidRPr="00074B32" w:rsidRDefault="00074B32" w:rsidP="00074B32">
                            <w:pPr>
                              <w:spacing w:after="240"/>
                              <w:jc w:val="both"/>
                              <w:rPr>
                                <w:rFonts w:asciiTheme="majorHAnsi" w:hAnsiTheme="majorHAnsi" w:cstheme="majorHAnsi"/>
                                <w:color w:val="336699"/>
                                <w:sz w:val="26"/>
                                <w:szCs w:val="26"/>
                              </w:rPr>
                            </w:pPr>
                            <w:r w:rsidRPr="00074B32">
                              <w:rPr>
                                <w:rFonts w:asciiTheme="majorHAnsi" w:hAnsiTheme="majorHAnsi" w:cstheme="majorHAnsi"/>
                                <w:color w:val="336699"/>
                                <w:sz w:val="26"/>
                                <w:szCs w:val="26"/>
                              </w:rPr>
                              <w:t xml:space="preserve">Families can choose to give together to the </w:t>
                            </w:r>
                            <w:r w:rsidRPr="00074B32">
                              <w:rPr>
                                <w:rFonts w:asciiTheme="majorHAnsi" w:hAnsiTheme="majorHAnsi" w:cstheme="majorHAnsi"/>
                                <w:i/>
                                <w:iCs/>
                                <w:color w:val="336699"/>
                                <w:sz w:val="26"/>
                                <w:szCs w:val="26"/>
                              </w:rPr>
                              <w:t xml:space="preserve">Healthy Futures.Together! </w:t>
                            </w:r>
                            <w:r w:rsidRPr="00074B32">
                              <w:rPr>
                                <w:rFonts w:asciiTheme="majorHAnsi" w:hAnsiTheme="majorHAnsi" w:cstheme="majorHAnsi"/>
                                <w:color w:val="336699"/>
                                <w:sz w:val="26"/>
                                <w:szCs w:val="26"/>
                              </w:rPr>
                              <w:t>Campaign. The benefits of giving together enable a family to involve many generations in experiencing giving to charity; grandchildren, children, parents and grandparents. Giving in this way can offer a family a new tradition of planning gifts for a cause that is important for them. We know that inter-generational giving also creates an avenue of teaching the younger generation ways to give, such as through this campaign and also to volunteer for causes that need support. Your combined gift as a family will also offer you a shared naming opportunity; should you wish that as a family.</w:t>
                            </w:r>
                          </w:p>
                          <w:p w:rsidR="00074B32" w:rsidRPr="00074B32" w:rsidRDefault="00074B32" w:rsidP="00B263C0">
                            <w:pPr>
                              <w:jc w:val="center"/>
                              <w:rPr>
                                <w:rFonts w:asciiTheme="majorHAnsi" w:hAnsiTheme="majorHAnsi" w:cstheme="majorHAnsi"/>
                                <w:b/>
                                <w:bCs/>
                                <w:i/>
                                <w:iCs/>
                                <w:color w:val="336699"/>
                                <w:sz w:val="26"/>
                                <w:szCs w:val="26"/>
                              </w:rPr>
                            </w:pPr>
                            <w:r w:rsidRPr="00074B32">
                              <w:rPr>
                                <w:rFonts w:asciiTheme="majorHAnsi" w:hAnsiTheme="majorHAnsi" w:cstheme="majorHAnsi"/>
                                <w:b/>
                                <w:bCs/>
                                <w:i/>
                                <w:iCs/>
                                <w:color w:val="336699"/>
                                <w:sz w:val="26"/>
                                <w:szCs w:val="26"/>
                              </w:rPr>
                              <w:t xml:space="preserve">For more information about these gift options and more, please contact the CPDMH Foundation </w:t>
                            </w:r>
                            <w:r w:rsidR="00B263C0">
                              <w:rPr>
                                <w:rFonts w:asciiTheme="majorHAnsi" w:hAnsiTheme="majorHAnsi" w:cstheme="majorHAnsi"/>
                                <w:b/>
                                <w:bCs/>
                                <w:i/>
                                <w:iCs/>
                                <w:color w:val="336699"/>
                                <w:sz w:val="26"/>
                                <w:szCs w:val="26"/>
                              </w:rPr>
                              <w:br/>
                            </w:r>
                            <w:r w:rsidRPr="00074B32">
                              <w:rPr>
                                <w:rFonts w:asciiTheme="majorHAnsi" w:hAnsiTheme="majorHAnsi" w:cstheme="majorHAnsi"/>
                                <w:b/>
                                <w:bCs/>
                                <w:i/>
                                <w:iCs/>
                                <w:color w:val="336699"/>
                                <w:sz w:val="26"/>
                                <w:szCs w:val="26"/>
                              </w:rPr>
                              <w:t>office at 613-257-GIVE (4483) or foundation@carletonplacehosp.com.</w:t>
                            </w:r>
                          </w:p>
                          <w:p w:rsidR="00C55881" w:rsidRDefault="00C558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8" type="#_x0000_t202" style="position:absolute;margin-left:0;margin-top:64.9pt;width:546pt;height:616.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" strokecolor="#369">
                <v:textbox>
                  <w:txbxContent>
                    <w:p w:rsidR="00074B32" w:rsidRPr="00074B32" w:rsidRDefault="00074B32" w:rsidP="00074B32">
                      <w:pPr>
                        <w:spacing w:after="0"/>
                        <w:rPr>
                          <w:rFonts w:asciiTheme="majorHAnsi" w:hAnsiTheme="majorHAnsi" w:cstheme="majorHAnsi"/>
                          <w:color w:val="336699"/>
                          <w:sz w:val="32"/>
                          <w:szCs w:val="32"/>
                        </w:rPr>
                      </w:pPr>
                      <w:r w:rsidRPr="00074B32">
                        <w:rPr>
                          <w:rFonts w:asciiTheme="majorHAnsi" w:hAnsiTheme="majorHAnsi" w:cstheme="majorHAnsi"/>
                          <w:b/>
                          <w:bCs/>
                          <w:color w:val="336699"/>
                          <w:sz w:val="32"/>
                          <w:szCs w:val="32"/>
                          <w:u w:val="single"/>
                        </w:rPr>
                        <w:t>GIFTS OF CASH</w:t>
                      </w:r>
                    </w:p>
                    <w:p w:rsidR="00074B32" w:rsidRPr="00074B32" w:rsidRDefault="00074B32" w:rsidP="00074B32">
                      <w:pPr>
                        <w:spacing w:after="240"/>
                        <w:jc w:val="both"/>
                        <w:rPr>
                          <w:rFonts w:asciiTheme="majorHAnsi" w:hAnsiTheme="majorHAnsi" w:cstheme="majorHAnsi"/>
                          <w:color w:val="336699"/>
                          <w:sz w:val="26"/>
                          <w:szCs w:val="26"/>
                        </w:rPr>
                      </w:pPr>
                      <w:r w:rsidRPr="00074B32">
                        <w:rPr>
                          <w:rFonts w:asciiTheme="majorHAnsi" w:hAnsiTheme="majorHAnsi" w:cstheme="majorHAnsi"/>
                          <w:color w:val="336699"/>
                          <w:sz w:val="26"/>
                          <w:szCs w:val="26"/>
                        </w:rPr>
                        <w:t>The most popular form of giving is either as an outright gift or a pledge payable over 3 years (or more as needed). Your pledge is payable annually or in another suitable frequency. Typically, the first pledge payment is made in the first year in which the pledge is signed. We are open to other arrangements to suit donors’ needs.</w:t>
                      </w:r>
                    </w:p>
                    <w:p w:rsidR="00074B32" w:rsidRPr="00074B32" w:rsidRDefault="00074B32" w:rsidP="00074B32">
                      <w:pPr>
                        <w:spacing w:after="0"/>
                        <w:jc w:val="both"/>
                        <w:rPr>
                          <w:rFonts w:asciiTheme="majorHAnsi" w:hAnsiTheme="majorHAnsi" w:cstheme="majorHAnsi"/>
                          <w:color w:val="336699"/>
                          <w:sz w:val="32"/>
                          <w:szCs w:val="32"/>
                        </w:rPr>
                      </w:pPr>
                      <w:r w:rsidRPr="00074B32">
                        <w:rPr>
                          <w:rFonts w:asciiTheme="majorHAnsi" w:hAnsiTheme="majorHAnsi" w:cstheme="majorHAnsi"/>
                          <w:b/>
                          <w:bCs/>
                          <w:color w:val="336699"/>
                          <w:sz w:val="32"/>
                          <w:szCs w:val="32"/>
                          <w:u w:val="single"/>
                        </w:rPr>
                        <w:t>GIFTS OF STOCK &amp; SECURITIES</w:t>
                      </w:r>
                    </w:p>
                    <w:p w:rsidR="00074B32" w:rsidRPr="00074B32" w:rsidRDefault="00074B32" w:rsidP="00074B32">
                      <w:pPr>
                        <w:jc w:val="both"/>
                        <w:rPr>
                          <w:rFonts w:asciiTheme="majorHAnsi" w:hAnsiTheme="majorHAnsi" w:cstheme="majorHAnsi"/>
                          <w:color w:val="336699"/>
                          <w:sz w:val="26"/>
                          <w:szCs w:val="26"/>
                        </w:rPr>
                      </w:pPr>
                      <w:r w:rsidRPr="00074B32">
                        <w:rPr>
                          <w:rFonts w:asciiTheme="majorHAnsi" w:hAnsiTheme="majorHAnsi" w:cstheme="majorHAnsi"/>
                          <w:color w:val="336699"/>
                          <w:sz w:val="26"/>
                          <w:szCs w:val="26"/>
                        </w:rPr>
                        <w:t xml:space="preserve">Innovative provisions to taxation have been made that encourage greater philanthropic activity in Canada. Specifically, donors who donate certain publicly traded securities "in kind" to Canadian private foundations or registered public charities, including the Carleton Place &amp; District Memorial Hospital (CPDMH) Foundation, are now exempt from the payment of capital gains tax on any profit created by the fair market value of the donation. </w:t>
                      </w:r>
                      <w:r w:rsidRPr="00074B32">
                        <w:rPr>
                          <w:rFonts w:asciiTheme="majorHAnsi" w:hAnsiTheme="majorHAnsi" w:cstheme="majorHAnsi"/>
                          <w:i/>
                          <w:iCs/>
                          <w:color w:val="336699"/>
                          <w:sz w:val="26"/>
                          <w:szCs w:val="26"/>
                        </w:rPr>
                        <w:t>Capital gains help build better bridges. Tax-free.</w:t>
                      </w:r>
                    </w:p>
                    <w:p w:rsidR="00074B32" w:rsidRPr="00074B32" w:rsidRDefault="00074B32" w:rsidP="00074B32">
                      <w:pPr>
                        <w:jc w:val="both"/>
                        <w:rPr>
                          <w:rFonts w:asciiTheme="majorHAnsi" w:hAnsiTheme="majorHAnsi" w:cstheme="majorHAnsi"/>
                          <w:color w:val="336699"/>
                          <w:sz w:val="26"/>
                          <w:szCs w:val="26"/>
                        </w:rPr>
                      </w:pPr>
                      <w:r w:rsidRPr="00074B32">
                        <w:rPr>
                          <w:rFonts w:asciiTheme="majorHAnsi" w:hAnsiTheme="majorHAnsi" w:cstheme="majorHAnsi"/>
                          <w:color w:val="336699"/>
                          <w:sz w:val="26"/>
                          <w:szCs w:val="26"/>
                        </w:rPr>
                        <w:t>Qualifying securities include stocks, bonds, trust units, exchange-traded funds, segregated funds and mutual funds units to name a few</w:t>
                      </w:r>
                      <w:r w:rsidR="00E44D77">
                        <w:rPr>
                          <w:rFonts w:asciiTheme="majorHAnsi" w:hAnsiTheme="majorHAnsi" w:cstheme="majorHAnsi"/>
                          <w:color w:val="336699"/>
                          <w:sz w:val="26"/>
                          <w:szCs w:val="26"/>
                        </w:rPr>
                        <w:t>. This includes</w:t>
                      </w:r>
                      <w:r w:rsidRPr="00074B32">
                        <w:rPr>
                          <w:rFonts w:asciiTheme="majorHAnsi" w:hAnsiTheme="majorHAnsi" w:cstheme="majorHAnsi"/>
                          <w:color w:val="336699"/>
                          <w:sz w:val="26"/>
                          <w:szCs w:val="26"/>
                        </w:rPr>
                        <w:t xml:space="preserve"> shares acquired on exercise of employee stock options, although the process for tax reporting is different on the latter. Under the old rules, tax was payable on 25% of the capital gains realized on the fair market value of the donated securities shares. Due to changes in the 2006 Federal Budget, there is now no tax payable on any of the capital gains realized.</w:t>
                      </w:r>
                    </w:p>
                    <w:p w:rsidR="00074B32" w:rsidRPr="00074B32" w:rsidRDefault="00074B32" w:rsidP="00074B32">
                      <w:pPr>
                        <w:jc w:val="both"/>
                        <w:rPr>
                          <w:rFonts w:asciiTheme="majorHAnsi" w:hAnsiTheme="majorHAnsi" w:cstheme="majorHAnsi"/>
                          <w:color w:val="336699"/>
                          <w:sz w:val="26"/>
                          <w:szCs w:val="26"/>
                        </w:rPr>
                      </w:pPr>
                      <w:r w:rsidRPr="00074B32">
                        <w:rPr>
                          <w:rFonts w:asciiTheme="majorHAnsi" w:hAnsiTheme="majorHAnsi" w:cstheme="majorHAnsi"/>
                          <w:color w:val="336699"/>
                          <w:sz w:val="26"/>
                          <w:szCs w:val="26"/>
                        </w:rPr>
                        <w:t>In order to qualify, the following criteria must be met: </w:t>
                      </w:r>
                    </w:p>
                    <w:p w:rsidR="00074B32" w:rsidRPr="00074B32" w:rsidRDefault="00074B32" w:rsidP="00074B32">
                      <w:pPr>
                        <w:numPr>
                          <w:ilvl w:val="0"/>
                          <w:numId w:val="1"/>
                        </w:numPr>
                        <w:spacing w:after="0" w:line="276" w:lineRule="auto"/>
                        <w:ind w:left="714" w:hanging="357"/>
                        <w:jc w:val="both"/>
                        <w:rPr>
                          <w:rFonts w:asciiTheme="majorHAnsi" w:hAnsiTheme="majorHAnsi" w:cstheme="majorHAnsi"/>
                          <w:color w:val="336699"/>
                          <w:sz w:val="26"/>
                          <w:szCs w:val="26"/>
                        </w:rPr>
                      </w:pPr>
                      <w:r w:rsidRPr="00074B32">
                        <w:rPr>
                          <w:rFonts w:asciiTheme="majorHAnsi" w:hAnsiTheme="majorHAnsi" w:cstheme="majorHAnsi"/>
                          <w:color w:val="336699"/>
                          <w:sz w:val="26"/>
                          <w:szCs w:val="26"/>
                        </w:rPr>
                        <w:t>Donation must be made "in kind" (or in their current form, unsold)</w:t>
                      </w:r>
                    </w:p>
                    <w:p w:rsidR="00074B32" w:rsidRPr="00074B32" w:rsidRDefault="00074B32" w:rsidP="00074B32">
                      <w:pPr>
                        <w:numPr>
                          <w:ilvl w:val="0"/>
                          <w:numId w:val="1"/>
                        </w:numPr>
                        <w:spacing w:after="0" w:line="276" w:lineRule="auto"/>
                        <w:ind w:left="714" w:hanging="357"/>
                        <w:jc w:val="both"/>
                        <w:rPr>
                          <w:rFonts w:asciiTheme="majorHAnsi" w:hAnsiTheme="majorHAnsi" w:cstheme="majorHAnsi"/>
                          <w:color w:val="336699"/>
                          <w:sz w:val="26"/>
                          <w:szCs w:val="26"/>
                        </w:rPr>
                      </w:pPr>
                      <w:r w:rsidRPr="00074B32">
                        <w:rPr>
                          <w:rFonts w:asciiTheme="majorHAnsi" w:hAnsiTheme="majorHAnsi" w:cstheme="majorHAnsi"/>
                          <w:color w:val="336699"/>
                          <w:sz w:val="26"/>
                          <w:szCs w:val="26"/>
                        </w:rPr>
                        <w:t>Charity must be a Canadian publicly registered charity or private foundation</w:t>
                      </w:r>
                    </w:p>
                    <w:p w:rsidR="00074B32" w:rsidRPr="00074B32" w:rsidRDefault="00074B32" w:rsidP="00074B32">
                      <w:pPr>
                        <w:numPr>
                          <w:ilvl w:val="0"/>
                          <w:numId w:val="1"/>
                        </w:numPr>
                        <w:spacing w:after="240" w:line="240" w:lineRule="auto"/>
                        <w:ind w:left="714" w:hanging="357"/>
                        <w:rPr>
                          <w:rFonts w:asciiTheme="majorHAnsi" w:hAnsiTheme="majorHAnsi" w:cstheme="majorHAnsi"/>
                          <w:color w:val="336699"/>
                          <w:sz w:val="26"/>
                          <w:szCs w:val="26"/>
                        </w:rPr>
                      </w:pPr>
                      <w:r w:rsidRPr="00074B32">
                        <w:rPr>
                          <w:rFonts w:asciiTheme="majorHAnsi" w:hAnsiTheme="majorHAnsi" w:cstheme="majorHAnsi"/>
                          <w:color w:val="336699"/>
                          <w:sz w:val="26"/>
                          <w:szCs w:val="26"/>
                        </w:rPr>
                        <w:t xml:space="preserve">Shares must be publicly traded on Canadian or other major international exchanges  </w:t>
                      </w:r>
                      <w:r w:rsidRPr="00074B32">
                        <w:rPr>
                          <w:rFonts w:asciiTheme="majorHAnsi" w:hAnsiTheme="majorHAnsi" w:cstheme="majorHAnsi"/>
                          <w:color w:val="336699"/>
                          <w:sz w:val="26"/>
                          <w:szCs w:val="26"/>
                        </w:rPr>
                        <w:br/>
                        <w:t>(private company holdings do not qualify at this time)</w:t>
                      </w:r>
                    </w:p>
                    <w:p w:rsidR="00074B32" w:rsidRPr="00074B32" w:rsidRDefault="00074B32" w:rsidP="00074B32">
                      <w:pPr>
                        <w:spacing w:after="0"/>
                        <w:jc w:val="both"/>
                        <w:rPr>
                          <w:rFonts w:asciiTheme="majorHAnsi" w:hAnsiTheme="majorHAnsi" w:cstheme="majorHAnsi"/>
                          <w:color w:val="336699"/>
                          <w:sz w:val="32"/>
                          <w:szCs w:val="32"/>
                        </w:rPr>
                      </w:pPr>
                      <w:r w:rsidRPr="00074B32">
                        <w:rPr>
                          <w:rFonts w:asciiTheme="majorHAnsi" w:hAnsiTheme="majorHAnsi" w:cstheme="majorHAnsi"/>
                          <w:b/>
                          <w:bCs/>
                          <w:color w:val="336699"/>
                          <w:sz w:val="32"/>
                          <w:szCs w:val="32"/>
                          <w:u w:val="single"/>
                        </w:rPr>
                        <w:t xml:space="preserve">FAMILY GIFTS </w:t>
                      </w:r>
                    </w:p>
                    <w:p w:rsidR="00074B32" w:rsidRPr="00074B32" w:rsidRDefault="00074B32" w:rsidP="00074B32">
                      <w:pPr>
                        <w:spacing w:after="240"/>
                        <w:jc w:val="both"/>
                        <w:rPr>
                          <w:rFonts w:asciiTheme="majorHAnsi" w:hAnsiTheme="majorHAnsi" w:cstheme="majorHAnsi"/>
                          <w:color w:val="336699"/>
                          <w:sz w:val="26"/>
                          <w:szCs w:val="26"/>
                        </w:rPr>
                      </w:pPr>
                      <w:r w:rsidRPr="00074B32">
                        <w:rPr>
                          <w:rFonts w:asciiTheme="majorHAnsi" w:hAnsiTheme="majorHAnsi" w:cstheme="majorHAnsi"/>
                          <w:color w:val="336699"/>
                          <w:sz w:val="26"/>
                          <w:szCs w:val="26"/>
                        </w:rPr>
                        <w:t xml:space="preserve">Families can choose to give together to the </w:t>
                      </w:r>
                      <w:r w:rsidRPr="00074B32">
                        <w:rPr>
                          <w:rFonts w:asciiTheme="majorHAnsi" w:hAnsiTheme="majorHAnsi" w:cstheme="majorHAnsi"/>
                          <w:i/>
                          <w:iCs/>
                          <w:color w:val="336699"/>
                          <w:sz w:val="26"/>
                          <w:szCs w:val="26"/>
                        </w:rPr>
                        <w:t xml:space="preserve">Healthy Futures.Together! </w:t>
                      </w:r>
                      <w:r w:rsidRPr="00074B32">
                        <w:rPr>
                          <w:rFonts w:asciiTheme="majorHAnsi" w:hAnsiTheme="majorHAnsi" w:cstheme="majorHAnsi"/>
                          <w:color w:val="336699"/>
                          <w:sz w:val="26"/>
                          <w:szCs w:val="26"/>
                        </w:rPr>
                        <w:t>Campaign. The benefits of giving together enable a family to involve many generations in experiencing giving to charity; grandchildren, children, parents and grandparents. Giving in this way can offer a family a new tradition of planning gifts for a cause that is important for them. We know that inter-generational giving also creates an avenue of teaching the younger generation ways to give, such as through this campaign and also to volunteer for causes that need support. Your combined gift as a family will also offer you a shared naming opportunity; should you wish that as a family.</w:t>
                      </w:r>
                    </w:p>
                    <w:p w:rsidR="00074B32" w:rsidRPr="00074B32" w:rsidRDefault="00074B32" w:rsidP="00B263C0">
                      <w:pPr>
                        <w:jc w:val="center"/>
                        <w:rPr>
                          <w:rFonts w:asciiTheme="majorHAnsi" w:hAnsiTheme="majorHAnsi" w:cstheme="majorHAnsi"/>
                          <w:b/>
                          <w:bCs/>
                          <w:i/>
                          <w:iCs/>
                          <w:color w:val="336699"/>
                          <w:sz w:val="26"/>
                          <w:szCs w:val="26"/>
                        </w:rPr>
                      </w:pPr>
                      <w:r w:rsidRPr="00074B32">
                        <w:rPr>
                          <w:rFonts w:asciiTheme="majorHAnsi" w:hAnsiTheme="majorHAnsi" w:cstheme="majorHAnsi"/>
                          <w:b/>
                          <w:bCs/>
                          <w:i/>
                          <w:iCs/>
                          <w:color w:val="336699"/>
                          <w:sz w:val="26"/>
                          <w:szCs w:val="26"/>
                        </w:rPr>
                        <w:t xml:space="preserve">For more information about these gift options and more, please contact the CPDMH Foundation </w:t>
                      </w:r>
                      <w:r w:rsidR="00B263C0">
                        <w:rPr>
                          <w:rFonts w:asciiTheme="majorHAnsi" w:hAnsiTheme="majorHAnsi" w:cstheme="majorHAnsi"/>
                          <w:b/>
                          <w:bCs/>
                          <w:i/>
                          <w:iCs/>
                          <w:color w:val="336699"/>
                          <w:sz w:val="26"/>
                          <w:szCs w:val="26"/>
                        </w:rPr>
                        <w:br/>
                      </w:r>
                      <w:r w:rsidRPr="00074B32">
                        <w:rPr>
                          <w:rFonts w:asciiTheme="majorHAnsi" w:hAnsiTheme="majorHAnsi" w:cstheme="majorHAnsi"/>
                          <w:b/>
                          <w:bCs/>
                          <w:i/>
                          <w:iCs/>
                          <w:color w:val="336699"/>
                          <w:sz w:val="26"/>
                          <w:szCs w:val="26"/>
                        </w:rPr>
                        <w:t>office at 613-257-GIVE (4483) or foundation@carletonplacehosp.com.</w:t>
                      </w:r>
                    </w:p>
                    <w:p w:rsidR="00C55881" w:rsidRDefault="00C55881"/>
                  </w:txbxContent>
                </v:textbox>
                <w10:wrap type="square" anchorx="margin"/>
              </v:shape>
            </w:pict>
          </mc:Fallback>
        </mc:AlternateContent>
      </w:r>
    </w:p>
    <w:p w:rsidR="00F5566C" w:rsidRDefault="00F5566C" w:rsidP="00B66EAC">
      <w:pPr>
        <w:spacing w:after="0" w:line="240" w:lineRule="auto"/>
        <w:jc w:val="center"/>
        <w:rPr>
          <w:rFonts w:ascii="Century Gothic" w:hAnsi="Century Gothic" w:cstheme="majorHAnsi"/>
          <w:b/>
          <w:bCs/>
          <w:color w:val="336699"/>
          <w:sz w:val="40"/>
          <w:szCs w:val="40"/>
        </w:rPr>
      </w:pPr>
      <w:r w:rsidRPr="00F5566C">
        <w:rPr>
          <w:rFonts w:ascii="Century Gothic" w:hAnsi="Century Gothic" w:cstheme="majorHAnsi"/>
          <w:b/>
          <w:bCs/>
          <w:color w:val="336699"/>
          <w:sz w:val="40"/>
          <w:szCs w:val="40"/>
        </w:rPr>
        <w:lastRenderedPageBreak/>
        <w:t xml:space="preserve">TIME ENOUGH TO GIVE ENOUGH </w:t>
      </w:r>
    </w:p>
    <w:p w:rsidR="00F5566C" w:rsidRDefault="00F5566C" w:rsidP="00B66EAC">
      <w:pPr>
        <w:spacing w:after="0" w:line="240" w:lineRule="auto"/>
        <w:jc w:val="center"/>
        <w:rPr>
          <w:rFonts w:asciiTheme="majorHAnsi" w:hAnsiTheme="majorHAnsi" w:cstheme="majorHAnsi"/>
          <w:bCs/>
          <w:color w:val="336699"/>
          <w:sz w:val="26"/>
          <w:szCs w:val="26"/>
        </w:rPr>
      </w:pPr>
      <w:r w:rsidRPr="00B66EAC">
        <w:rPr>
          <w:rFonts w:asciiTheme="majorHAnsi" w:hAnsiTheme="majorHAnsi" w:cstheme="majorHAnsi"/>
          <w:bCs/>
          <w:color w:val="336699"/>
          <w:sz w:val="26"/>
          <w:szCs w:val="26"/>
        </w:rPr>
        <w:t>Giving over three to five years makes possible substantial gifts and the net cost to the donor can be substantially decreased. Small amounts</w:t>
      </w:r>
      <w:r w:rsidR="00B66EAC">
        <w:rPr>
          <w:rFonts w:asciiTheme="majorHAnsi" w:hAnsiTheme="majorHAnsi" w:cstheme="majorHAnsi"/>
          <w:bCs/>
          <w:color w:val="336699"/>
          <w:sz w:val="26"/>
          <w:szCs w:val="26"/>
        </w:rPr>
        <w:t xml:space="preserve"> </w:t>
      </w:r>
      <w:r w:rsidRPr="00B66EAC">
        <w:rPr>
          <w:rFonts w:asciiTheme="majorHAnsi" w:hAnsiTheme="majorHAnsi" w:cstheme="majorHAnsi"/>
          <w:bCs/>
          <w:color w:val="336699"/>
          <w:sz w:val="26"/>
          <w:szCs w:val="26"/>
        </w:rPr>
        <w:t>paid regularly over 36 months add up to a significant total.</w:t>
      </w:r>
    </w:p>
    <w:p w:rsidR="00C70859" w:rsidRPr="00C70859" w:rsidRDefault="00C70859" w:rsidP="00B66EAC">
      <w:pPr>
        <w:spacing w:after="0" w:line="240" w:lineRule="auto"/>
        <w:jc w:val="center"/>
        <w:rPr>
          <w:rFonts w:asciiTheme="majorHAnsi" w:hAnsiTheme="majorHAnsi" w:cstheme="majorHAnsi"/>
          <w:bCs/>
          <w:color w:val="336699"/>
          <w:sz w:val="8"/>
          <w:szCs w:val="8"/>
        </w:rPr>
      </w:pPr>
    </w:p>
    <w:tbl>
      <w:tblPr>
        <w:tblStyle w:val="GridTable5Dark-Accent1"/>
        <w:tblW w:w="0" w:type="auto"/>
        <w:tblInd w:w="869" w:type="dxa"/>
        <w:tblBorders>
          <w:top w:val="single" w:sz="4" w:space="0" w:color="336699"/>
          <w:left w:val="single" w:sz="4" w:space="0" w:color="336699"/>
          <w:bottom w:val="single" w:sz="4" w:space="0" w:color="336699"/>
          <w:right w:val="single" w:sz="4" w:space="0" w:color="336699"/>
          <w:insideH w:val="single" w:sz="4" w:space="0" w:color="336699"/>
          <w:insideV w:val="single" w:sz="4" w:space="0" w:color="336699"/>
        </w:tblBorders>
        <w:tblLook w:val="04A0" w:firstRow="1" w:lastRow="0" w:firstColumn="1" w:lastColumn="0" w:noHBand="0" w:noVBand="1"/>
      </w:tblPr>
      <w:tblGrid>
        <w:gridCol w:w="1696"/>
        <w:gridCol w:w="1701"/>
        <w:gridCol w:w="1683"/>
        <w:gridCol w:w="1701"/>
        <w:gridCol w:w="1843"/>
      </w:tblGrid>
      <w:tr w:rsidR="00B263C0" w:rsidTr="003A7B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Borders>
              <w:top w:val="single" w:sz="4" w:space="0" w:color="336699"/>
              <w:left w:val="single" w:sz="4" w:space="0" w:color="336699"/>
              <w:bottom w:val="nil"/>
            </w:tcBorders>
            <w:shd w:val="clear" w:color="auto" w:fill="336699"/>
            <w:vAlign w:val="center"/>
          </w:tcPr>
          <w:p w:rsidR="00B263C0" w:rsidRPr="00F5566C" w:rsidRDefault="00B263C0" w:rsidP="000F2974">
            <w:pPr>
              <w:jc w:val="center"/>
              <w:rPr>
                <w:rFonts w:ascii="Calibri Light" w:eastAsia="Times New Roman" w:hAnsi="Calibri Light" w:cs="Calibri Light"/>
                <w:b w:val="0"/>
                <w:color w:val="FFFFFF"/>
                <w:sz w:val="20"/>
                <w:szCs w:val="20"/>
                <w:lang w:eastAsia="en-CA"/>
              </w:rPr>
            </w:pPr>
            <w:r w:rsidRPr="00F5566C">
              <w:rPr>
                <w:rFonts w:ascii="Calibri Light" w:eastAsia="Times New Roman" w:hAnsi="Calibri Light" w:cs="Calibri Light"/>
                <w:b w:val="0"/>
                <w:color w:val="FFFFFF"/>
                <w:sz w:val="20"/>
                <w:szCs w:val="20"/>
                <w:lang w:eastAsia="en-CA"/>
              </w:rPr>
              <w:t>TOTAL GIFT</w:t>
            </w:r>
            <w:r w:rsidRPr="00F5566C">
              <w:rPr>
                <w:rFonts w:ascii="Calibri Light" w:eastAsia="Times New Roman" w:hAnsi="Calibri Light" w:cs="Calibri Light"/>
                <w:b w:val="0"/>
                <w:color w:val="FFFFFF"/>
                <w:sz w:val="20"/>
                <w:szCs w:val="20"/>
                <w:lang w:eastAsia="en-CA"/>
              </w:rPr>
              <w:br/>
              <w:t xml:space="preserve"> AMOUNT  </w:t>
            </w:r>
          </w:p>
        </w:tc>
        <w:tc>
          <w:tcPr>
            <w:tcW w:w="6928" w:type="dxa"/>
            <w:gridSpan w:val="4"/>
            <w:tcBorders>
              <w:top w:val="single" w:sz="4" w:space="0" w:color="336699"/>
              <w:bottom w:val="nil"/>
              <w:right w:val="single" w:sz="4" w:space="0" w:color="336699"/>
            </w:tcBorders>
            <w:shd w:val="clear" w:color="auto" w:fill="336699"/>
            <w:vAlign w:val="center"/>
          </w:tcPr>
          <w:p w:rsidR="00B263C0" w:rsidRDefault="00B263C0" w:rsidP="000F297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336699"/>
                <w:sz w:val="16"/>
                <w:szCs w:val="16"/>
                <w:u w:val="single"/>
              </w:rPr>
            </w:pPr>
            <w:r>
              <w:rPr>
                <w:rFonts w:ascii="Century Gothic" w:eastAsia="Times New Roman" w:hAnsi="Century Gothic" w:cs="Calibri"/>
                <w:color w:val="FFFFFF"/>
                <w:sz w:val="28"/>
                <w:szCs w:val="28"/>
                <w:lang w:eastAsia="en-CA"/>
              </w:rPr>
              <w:t>1</w:t>
            </w:r>
            <w:r w:rsidRPr="00F5566C">
              <w:rPr>
                <w:rFonts w:ascii="Century Gothic" w:eastAsia="Times New Roman" w:hAnsi="Century Gothic" w:cs="Calibri"/>
                <w:color w:val="FFFFFF"/>
                <w:sz w:val="28"/>
                <w:szCs w:val="28"/>
                <w:lang w:eastAsia="en-CA"/>
              </w:rPr>
              <w:t>-YEAR PLEDGE</w:t>
            </w:r>
          </w:p>
        </w:tc>
      </w:tr>
      <w:tr w:rsidR="00B263C0" w:rsidTr="003A7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Borders>
              <w:top w:val="nil"/>
              <w:left w:val="single" w:sz="4" w:space="0" w:color="336699"/>
              <w:bottom w:val="nil"/>
              <w:right w:val="nil"/>
            </w:tcBorders>
            <w:shd w:val="clear" w:color="auto" w:fill="336699"/>
            <w:vAlign w:val="center"/>
          </w:tcPr>
          <w:p w:rsidR="00B263C0" w:rsidRPr="00F5566C" w:rsidRDefault="00B263C0" w:rsidP="000F2974">
            <w:pPr>
              <w:rPr>
                <w:rFonts w:ascii="Calibri Light" w:eastAsia="Times New Roman" w:hAnsi="Calibri Light" w:cs="Calibri Light"/>
                <w:color w:val="FFFFFF"/>
                <w:sz w:val="20"/>
                <w:szCs w:val="20"/>
                <w:lang w:eastAsia="en-CA"/>
              </w:rPr>
            </w:pPr>
          </w:p>
        </w:tc>
        <w:tc>
          <w:tcPr>
            <w:tcW w:w="1701" w:type="dxa"/>
            <w:tcBorders>
              <w:top w:val="nil"/>
              <w:left w:val="nil"/>
              <w:bottom w:val="single" w:sz="4" w:space="0" w:color="336699"/>
              <w:right w:val="nil"/>
            </w:tcBorders>
            <w:shd w:val="clear" w:color="auto" w:fill="336699"/>
            <w:vAlign w:val="center"/>
          </w:tcPr>
          <w:p w:rsidR="00B263C0" w:rsidRPr="00F5566C" w:rsidRDefault="00B263C0" w:rsidP="000F2974">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FFFFFF"/>
                <w:sz w:val="24"/>
                <w:szCs w:val="24"/>
                <w:lang w:eastAsia="en-CA"/>
              </w:rPr>
            </w:pPr>
            <w:r w:rsidRPr="00F5566C">
              <w:rPr>
                <w:rFonts w:ascii="Calibri Light" w:eastAsia="Times New Roman" w:hAnsi="Calibri Light" w:cs="Calibri Light"/>
                <w:color w:val="FFFFFF"/>
                <w:sz w:val="24"/>
                <w:szCs w:val="24"/>
                <w:lang w:eastAsia="en-CA"/>
              </w:rPr>
              <w:t xml:space="preserve">Monthly </w:t>
            </w:r>
          </w:p>
        </w:tc>
        <w:tc>
          <w:tcPr>
            <w:tcW w:w="1683" w:type="dxa"/>
            <w:tcBorders>
              <w:top w:val="nil"/>
              <w:left w:val="nil"/>
              <w:bottom w:val="single" w:sz="4" w:space="0" w:color="336699"/>
              <w:right w:val="nil"/>
            </w:tcBorders>
            <w:shd w:val="clear" w:color="auto" w:fill="336699"/>
            <w:vAlign w:val="center"/>
          </w:tcPr>
          <w:p w:rsidR="00B263C0" w:rsidRPr="00F5566C" w:rsidRDefault="00B263C0" w:rsidP="000F2974">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FFFFFF"/>
                <w:sz w:val="24"/>
                <w:szCs w:val="24"/>
                <w:lang w:eastAsia="en-CA"/>
              </w:rPr>
            </w:pPr>
            <w:r w:rsidRPr="00F5566C">
              <w:rPr>
                <w:rFonts w:ascii="Calibri Light" w:eastAsia="Times New Roman" w:hAnsi="Calibri Light" w:cs="Calibri Light"/>
                <w:color w:val="FFFFFF"/>
                <w:sz w:val="24"/>
                <w:szCs w:val="24"/>
                <w:lang w:eastAsia="en-CA"/>
              </w:rPr>
              <w:t>Quarterly</w:t>
            </w:r>
          </w:p>
        </w:tc>
        <w:tc>
          <w:tcPr>
            <w:tcW w:w="1701" w:type="dxa"/>
            <w:tcBorders>
              <w:top w:val="nil"/>
              <w:left w:val="nil"/>
              <w:bottom w:val="single" w:sz="4" w:space="0" w:color="336699"/>
              <w:right w:val="nil"/>
            </w:tcBorders>
            <w:shd w:val="clear" w:color="auto" w:fill="336699"/>
            <w:vAlign w:val="center"/>
          </w:tcPr>
          <w:p w:rsidR="00B263C0" w:rsidRPr="00F5566C" w:rsidRDefault="00B263C0" w:rsidP="000F2974">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FFFFFF"/>
                <w:sz w:val="24"/>
                <w:szCs w:val="24"/>
                <w:lang w:eastAsia="en-CA"/>
              </w:rPr>
            </w:pPr>
            <w:r w:rsidRPr="00F5566C">
              <w:rPr>
                <w:rFonts w:ascii="Calibri Light" w:eastAsia="Times New Roman" w:hAnsi="Calibri Light" w:cs="Calibri Light"/>
                <w:color w:val="FFFFFF"/>
                <w:sz w:val="24"/>
                <w:szCs w:val="24"/>
                <w:lang w:eastAsia="en-CA"/>
              </w:rPr>
              <w:t>Semi-Annually</w:t>
            </w:r>
          </w:p>
        </w:tc>
        <w:tc>
          <w:tcPr>
            <w:tcW w:w="1843" w:type="dxa"/>
            <w:tcBorders>
              <w:top w:val="nil"/>
              <w:left w:val="nil"/>
              <w:bottom w:val="single" w:sz="4" w:space="0" w:color="336699"/>
              <w:right w:val="single" w:sz="4" w:space="0" w:color="336699"/>
            </w:tcBorders>
            <w:shd w:val="clear" w:color="auto" w:fill="336699"/>
            <w:vAlign w:val="center"/>
          </w:tcPr>
          <w:p w:rsidR="00B263C0" w:rsidRPr="00F5566C" w:rsidRDefault="00B263C0" w:rsidP="000F2974">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FFFFFF"/>
                <w:sz w:val="24"/>
                <w:szCs w:val="24"/>
                <w:lang w:eastAsia="en-CA"/>
              </w:rPr>
            </w:pPr>
            <w:r w:rsidRPr="00F5566C">
              <w:rPr>
                <w:rFonts w:ascii="Calibri Light" w:eastAsia="Times New Roman" w:hAnsi="Calibri Light" w:cs="Calibri Light"/>
                <w:color w:val="FFFFFF"/>
                <w:sz w:val="24"/>
                <w:szCs w:val="24"/>
                <w:lang w:eastAsia="en-CA"/>
              </w:rPr>
              <w:t>Annually</w:t>
            </w:r>
          </w:p>
        </w:tc>
      </w:tr>
      <w:tr w:rsidR="00B263C0" w:rsidTr="003A7B3E">
        <w:tc>
          <w:tcPr>
            <w:cnfStyle w:val="001000000000" w:firstRow="0" w:lastRow="0" w:firstColumn="1" w:lastColumn="0" w:oddVBand="0" w:evenVBand="0" w:oddHBand="0" w:evenHBand="0" w:firstRowFirstColumn="0" w:firstRowLastColumn="0" w:lastRowFirstColumn="0" w:lastRowLastColumn="0"/>
            <w:tcW w:w="1696" w:type="dxa"/>
            <w:tcBorders>
              <w:top w:val="nil"/>
              <w:left w:val="single" w:sz="4" w:space="0" w:color="336699"/>
              <w:bottom w:val="nil"/>
              <w:right w:val="nil"/>
            </w:tcBorders>
            <w:shd w:val="clear" w:color="auto" w:fill="336699"/>
            <w:vAlign w:val="center"/>
          </w:tcPr>
          <w:p w:rsidR="00B263C0" w:rsidRPr="00F5566C" w:rsidRDefault="00B263C0" w:rsidP="00B263C0">
            <w:pPr>
              <w:rPr>
                <w:rFonts w:ascii="Calibri Light" w:eastAsia="Times New Roman" w:hAnsi="Calibri Light" w:cs="Calibri Light"/>
                <w:color w:val="FFFFFF"/>
                <w:sz w:val="28"/>
                <w:szCs w:val="28"/>
                <w:lang w:eastAsia="en-CA"/>
              </w:rPr>
            </w:pPr>
            <w:r w:rsidRPr="00F5566C">
              <w:rPr>
                <w:rFonts w:ascii="Calibri Light" w:eastAsia="Times New Roman" w:hAnsi="Calibri Light" w:cs="Calibri Light"/>
                <w:color w:val="FFFFFF"/>
                <w:sz w:val="28"/>
                <w:szCs w:val="28"/>
                <w:lang w:eastAsia="en-CA"/>
              </w:rPr>
              <w:t xml:space="preserve"> $ 100,000 </w:t>
            </w:r>
          </w:p>
        </w:tc>
        <w:tc>
          <w:tcPr>
            <w:tcW w:w="1701" w:type="dxa"/>
            <w:tcBorders>
              <w:top w:val="single" w:sz="4" w:space="0" w:color="336699"/>
              <w:left w:val="nil"/>
            </w:tcBorders>
            <w:vAlign w:val="center"/>
          </w:tcPr>
          <w:p w:rsidR="00B263C0" w:rsidRPr="003A7B3E"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8,333.33 </w:t>
            </w:r>
          </w:p>
        </w:tc>
        <w:tc>
          <w:tcPr>
            <w:tcW w:w="1683" w:type="dxa"/>
            <w:tcBorders>
              <w:top w:val="single" w:sz="4" w:space="0" w:color="336699"/>
            </w:tcBorders>
            <w:vAlign w:val="center"/>
          </w:tcPr>
          <w:p w:rsidR="00B263C0" w:rsidRPr="003A7B3E"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25,000.00 </w:t>
            </w:r>
          </w:p>
        </w:tc>
        <w:tc>
          <w:tcPr>
            <w:tcW w:w="1701" w:type="dxa"/>
            <w:tcBorders>
              <w:top w:val="single" w:sz="4" w:space="0" w:color="336699"/>
            </w:tcBorders>
            <w:vAlign w:val="center"/>
          </w:tcPr>
          <w:p w:rsidR="00B263C0" w:rsidRPr="003A7B3E"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50,000.00 </w:t>
            </w:r>
          </w:p>
        </w:tc>
        <w:tc>
          <w:tcPr>
            <w:tcW w:w="1843" w:type="dxa"/>
            <w:tcBorders>
              <w:top w:val="single" w:sz="4" w:space="0" w:color="336699"/>
            </w:tcBorders>
            <w:vAlign w:val="center"/>
          </w:tcPr>
          <w:p w:rsidR="00B263C0" w:rsidRPr="003A7B3E"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100,000.00 </w:t>
            </w:r>
          </w:p>
        </w:tc>
      </w:tr>
      <w:tr w:rsidR="00B263C0" w:rsidTr="003A7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il"/>
              <w:left w:val="single" w:sz="4" w:space="0" w:color="336699"/>
              <w:bottom w:val="nil"/>
              <w:right w:val="nil"/>
            </w:tcBorders>
            <w:shd w:val="clear" w:color="auto" w:fill="336699"/>
            <w:vAlign w:val="center"/>
          </w:tcPr>
          <w:p w:rsidR="00B263C0" w:rsidRPr="00F5566C" w:rsidRDefault="00B263C0" w:rsidP="00B263C0">
            <w:pPr>
              <w:rPr>
                <w:rFonts w:ascii="Calibri Light" w:eastAsia="Times New Roman" w:hAnsi="Calibri Light" w:cs="Calibri Light"/>
                <w:color w:val="FFFFFF"/>
                <w:sz w:val="28"/>
                <w:szCs w:val="28"/>
                <w:lang w:eastAsia="en-CA"/>
              </w:rPr>
            </w:pPr>
            <w:r w:rsidRPr="00F5566C">
              <w:rPr>
                <w:rFonts w:ascii="Calibri Light" w:eastAsia="Times New Roman" w:hAnsi="Calibri Light" w:cs="Calibri Light"/>
                <w:color w:val="FFFFFF"/>
                <w:sz w:val="28"/>
                <w:szCs w:val="28"/>
                <w:lang w:eastAsia="en-CA"/>
              </w:rPr>
              <w:t xml:space="preserve"> $   75,000 </w:t>
            </w:r>
          </w:p>
        </w:tc>
        <w:tc>
          <w:tcPr>
            <w:tcW w:w="1701" w:type="dxa"/>
            <w:tcBorders>
              <w:left w:val="nil"/>
            </w:tcBorders>
            <w:shd w:val="clear" w:color="auto" w:fill="FFFFFF" w:themeFill="background1"/>
            <w:vAlign w:val="center"/>
          </w:tcPr>
          <w:p w:rsidR="00B263C0" w:rsidRPr="003A7B3E"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6,250.00 </w:t>
            </w:r>
          </w:p>
        </w:tc>
        <w:tc>
          <w:tcPr>
            <w:tcW w:w="1683" w:type="dxa"/>
            <w:shd w:val="clear" w:color="auto" w:fill="FFFFFF" w:themeFill="background1"/>
            <w:vAlign w:val="center"/>
          </w:tcPr>
          <w:p w:rsidR="00B263C0" w:rsidRPr="003A7B3E"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18,750.00 </w:t>
            </w:r>
          </w:p>
        </w:tc>
        <w:tc>
          <w:tcPr>
            <w:tcW w:w="1701" w:type="dxa"/>
            <w:shd w:val="clear" w:color="auto" w:fill="FFFFFF" w:themeFill="background1"/>
            <w:vAlign w:val="center"/>
          </w:tcPr>
          <w:p w:rsidR="00B263C0" w:rsidRPr="003A7B3E"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37,500.00 </w:t>
            </w:r>
          </w:p>
        </w:tc>
        <w:tc>
          <w:tcPr>
            <w:tcW w:w="1843" w:type="dxa"/>
            <w:shd w:val="clear" w:color="auto" w:fill="FFFFFF" w:themeFill="background1"/>
            <w:vAlign w:val="center"/>
          </w:tcPr>
          <w:p w:rsidR="00B263C0" w:rsidRPr="003A7B3E"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75,000.00 </w:t>
            </w:r>
          </w:p>
        </w:tc>
      </w:tr>
      <w:tr w:rsidR="00B263C0" w:rsidTr="003A7B3E">
        <w:tc>
          <w:tcPr>
            <w:cnfStyle w:val="001000000000" w:firstRow="0" w:lastRow="0" w:firstColumn="1" w:lastColumn="0" w:oddVBand="0" w:evenVBand="0" w:oddHBand="0" w:evenHBand="0" w:firstRowFirstColumn="0" w:firstRowLastColumn="0" w:lastRowFirstColumn="0" w:lastRowLastColumn="0"/>
            <w:tcW w:w="1696" w:type="dxa"/>
            <w:tcBorders>
              <w:top w:val="nil"/>
              <w:left w:val="single" w:sz="4" w:space="0" w:color="336699"/>
              <w:bottom w:val="nil"/>
              <w:right w:val="nil"/>
            </w:tcBorders>
            <w:shd w:val="clear" w:color="auto" w:fill="336699"/>
            <w:vAlign w:val="center"/>
          </w:tcPr>
          <w:p w:rsidR="00B263C0" w:rsidRPr="00F5566C" w:rsidRDefault="00B263C0" w:rsidP="00B263C0">
            <w:pPr>
              <w:rPr>
                <w:rFonts w:ascii="Calibri Light" w:eastAsia="Times New Roman" w:hAnsi="Calibri Light" w:cs="Calibri Light"/>
                <w:color w:val="FFFFFF"/>
                <w:sz w:val="28"/>
                <w:szCs w:val="28"/>
                <w:lang w:eastAsia="en-CA"/>
              </w:rPr>
            </w:pPr>
            <w:r w:rsidRPr="00F5566C">
              <w:rPr>
                <w:rFonts w:ascii="Calibri Light" w:eastAsia="Times New Roman" w:hAnsi="Calibri Light" w:cs="Calibri Light"/>
                <w:color w:val="FFFFFF"/>
                <w:sz w:val="28"/>
                <w:szCs w:val="28"/>
                <w:lang w:eastAsia="en-CA"/>
              </w:rPr>
              <w:t xml:space="preserve"> $   50,000 </w:t>
            </w:r>
          </w:p>
        </w:tc>
        <w:tc>
          <w:tcPr>
            <w:tcW w:w="1701" w:type="dxa"/>
            <w:tcBorders>
              <w:left w:val="nil"/>
            </w:tcBorders>
            <w:vAlign w:val="center"/>
          </w:tcPr>
          <w:p w:rsidR="00B263C0" w:rsidRPr="003A7B3E"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4,166.67 </w:t>
            </w:r>
          </w:p>
        </w:tc>
        <w:tc>
          <w:tcPr>
            <w:tcW w:w="1683" w:type="dxa"/>
            <w:vAlign w:val="center"/>
          </w:tcPr>
          <w:p w:rsidR="00B263C0" w:rsidRPr="003A7B3E"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12,500.00 </w:t>
            </w:r>
          </w:p>
        </w:tc>
        <w:tc>
          <w:tcPr>
            <w:tcW w:w="1701" w:type="dxa"/>
            <w:vAlign w:val="center"/>
          </w:tcPr>
          <w:p w:rsidR="00B263C0" w:rsidRPr="003A7B3E"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25,000.00 </w:t>
            </w:r>
          </w:p>
        </w:tc>
        <w:tc>
          <w:tcPr>
            <w:tcW w:w="1843" w:type="dxa"/>
            <w:vAlign w:val="center"/>
          </w:tcPr>
          <w:p w:rsidR="00B263C0" w:rsidRPr="003A7B3E"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50,000.00 </w:t>
            </w:r>
          </w:p>
        </w:tc>
      </w:tr>
      <w:tr w:rsidR="00B263C0" w:rsidTr="003A7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il"/>
              <w:left w:val="single" w:sz="4" w:space="0" w:color="336699"/>
              <w:bottom w:val="nil"/>
              <w:right w:val="nil"/>
            </w:tcBorders>
            <w:shd w:val="clear" w:color="auto" w:fill="336699"/>
            <w:vAlign w:val="center"/>
          </w:tcPr>
          <w:p w:rsidR="00B263C0" w:rsidRPr="00F5566C" w:rsidRDefault="00B263C0" w:rsidP="00B263C0">
            <w:pPr>
              <w:rPr>
                <w:rFonts w:ascii="Calibri Light" w:eastAsia="Times New Roman" w:hAnsi="Calibri Light" w:cs="Calibri Light"/>
                <w:color w:val="FFFFFF"/>
                <w:sz w:val="28"/>
                <w:szCs w:val="28"/>
                <w:lang w:eastAsia="en-CA"/>
              </w:rPr>
            </w:pPr>
            <w:r w:rsidRPr="00F5566C">
              <w:rPr>
                <w:rFonts w:ascii="Calibri Light" w:eastAsia="Times New Roman" w:hAnsi="Calibri Light" w:cs="Calibri Light"/>
                <w:color w:val="FFFFFF"/>
                <w:sz w:val="28"/>
                <w:szCs w:val="28"/>
                <w:lang w:eastAsia="en-CA"/>
              </w:rPr>
              <w:t xml:space="preserve"> $   35,000 </w:t>
            </w:r>
          </w:p>
        </w:tc>
        <w:tc>
          <w:tcPr>
            <w:tcW w:w="1701" w:type="dxa"/>
            <w:tcBorders>
              <w:left w:val="nil"/>
            </w:tcBorders>
            <w:shd w:val="clear" w:color="auto" w:fill="FFFFFF" w:themeFill="background1"/>
            <w:vAlign w:val="center"/>
          </w:tcPr>
          <w:p w:rsidR="00B263C0" w:rsidRPr="003A7B3E"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2,916.67 </w:t>
            </w:r>
          </w:p>
        </w:tc>
        <w:tc>
          <w:tcPr>
            <w:tcW w:w="1683" w:type="dxa"/>
            <w:shd w:val="clear" w:color="auto" w:fill="FFFFFF" w:themeFill="background1"/>
            <w:vAlign w:val="center"/>
          </w:tcPr>
          <w:p w:rsidR="00B263C0" w:rsidRPr="003A7B3E"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8,750.00 </w:t>
            </w:r>
          </w:p>
        </w:tc>
        <w:tc>
          <w:tcPr>
            <w:tcW w:w="1701" w:type="dxa"/>
            <w:shd w:val="clear" w:color="auto" w:fill="FFFFFF" w:themeFill="background1"/>
            <w:vAlign w:val="center"/>
          </w:tcPr>
          <w:p w:rsidR="00B263C0" w:rsidRPr="003A7B3E"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17,500.00 </w:t>
            </w:r>
          </w:p>
        </w:tc>
        <w:tc>
          <w:tcPr>
            <w:tcW w:w="1843" w:type="dxa"/>
            <w:shd w:val="clear" w:color="auto" w:fill="FFFFFF" w:themeFill="background1"/>
            <w:vAlign w:val="center"/>
          </w:tcPr>
          <w:p w:rsidR="00B263C0" w:rsidRPr="003A7B3E"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35,000.00 </w:t>
            </w:r>
          </w:p>
        </w:tc>
      </w:tr>
      <w:tr w:rsidR="00B263C0" w:rsidTr="003A7B3E">
        <w:tc>
          <w:tcPr>
            <w:cnfStyle w:val="001000000000" w:firstRow="0" w:lastRow="0" w:firstColumn="1" w:lastColumn="0" w:oddVBand="0" w:evenVBand="0" w:oddHBand="0" w:evenHBand="0" w:firstRowFirstColumn="0" w:firstRowLastColumn="0" w:lastRowFirstColumn="0" w:lastRowLastColumn="0"/>
            <w:tcW w:w="1696" w:type="dxa"/>
            <w:tcBorders>
              <w:top w:val="nil"/>
              <w:left w:val="single" w:sz="4" w:space="0" w:color="336699"/>
              <w:bottom w:val="nil"/>
              <w:right w:val="nil"/>
            </w:tcBorders>
            <w:shd w:val="clear" w:color="auto" w:fill="336699"/>
            <w:vAlign w:val="center"/>
          </w:tcPr>
          <w:p w:rsidR="00B263C0" w:rsidRPr="00F5566C" w:rsidRDefault="00B263C0" w:rsidP="00B263C0">
            <w:pPr>
              <w:rPr>
                <w:rFonts w:ascii="Calibri Light" w:eastAsia="Times New Roman" w:hAnsi="Calibri Light" w:cs="Calibri Light"/>
                <w:color w:val="FFFFFF"/>
                <w:sz w:val="28"/>
                <w:szCs w:val="28"/>
                <w:lang w:eastAsia="en-CA"/>
              </w:rPr>
            </w:pPr>
            <w:r w:rsidRPr="00F5566C">
              <w:rPr>
                <w:rFonts w:ascii="Calibri Light" w:eastAsia="Times New Roman" w:hAnsi="Calibri Light" w:cs="Calibri Light"/>
                <w:color w:val="FFFFFF"/>
                <w:sz w:val="28"/>
                <w:szCs w:val="28"/>
                <w:lang w:eastAsia="en-CA"/>
              </w:rPr>
              <w:t xml:space="preserve"> $   25,000 </w:t>
            </w:r>
          </w:p>
        </w:tc>
        <w:tc>
          <w:tcPr>
            <w:tcW w:w="1701" w:type="dxa"/>
            <w:tcBorders>
              <w:left w:val="nil"/>
            </w:tcBorders>
            <w:vAlign w:val="center"/>
          </w:tcPr>
          <w:p w:rsidR="00B263C0" w:rsidRPr="003A7B3E"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2,083.33 </w:t>
            </w:r>
          </w:p>
        </w:tc>
        <w:tc>
          <w:tcPr>
            <w:tcW w:w="1683" w:type="dxa"/>
            <w:vAlign w:val="center"/>
          </w:tcPr>
          <w:p w:rsidR="00B263C0" w:rsidRPr="003A7B3E"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6,250.00 </w:t>
            </w:r>
          </w:p>
        </w:tc>
        <w:tc>
          <w:tcPr>
            <w:tcW w:w="1701" w:type="dxa"/>
            <w:vAlign w:val="center"/>
          </w:tcPr>
          <w:p w:rsidR="00B263C0" w:rsidRPr="003A7B3E"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12,500.00 </w:t>
            </w:r>
          </w:p>
        </w:tc>
        <w:tc>
          <w:tcPr>
            <w:tcW w:w="1843" w:type="dxa"/>
            <w:vAlign w:val="center"/>
          </w:tcPr>
          <w:p w:rsidR="00B263C0" w:rsidRPr="003A7B3E"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25,000.00 </w:t>
            </w:r>
          </w:p>
        </w:tc>
      </w:tr>
      <w:tr w:rsidR="00B263C0" w:rsidTr="003A7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il"/>
              <w:left w:val="single" w:sz="4" w:space="0" w:color="336699"/>
              <w:bottom w:val="nil"/>
              <w:right w:val="nil"/>
            </w:tcBorders>
            <w:shd w:val="clear" w:color="auto" w:fill="336699"/>
            <w:vAlign w:val="center"/>
          </w:tcPr>
          <w:p w:rsidR="00B263C0" w:rsidRPr="00F5566C" w:rsidRDefault="00B263C0" w:rsidP="00B263C0">
            <w:pPr>
              <w:rPr>
                <w:rFonts w:ascii="Calibri Light" w:eastAsia="Times New Roman" w:hAnsi="Calibri Light" w:cs="Calibri Light"/>
                <w:color w:val="FFFFFF"/>
                <w:sz w:val="28"/>
                <w:szCs w:val="28"/>
                <w:lang w:eastAsia="en-CA"/>
              </w:rPr>
            </w:pPr>
            <w:r w:rsidRPr="00F5566C">
              <w:rPr>
                <w:rFonts w:ascii="Calibri Light" w:eastAsia="Times New Roman" w:hAnsi="Calibri Light" w:cs="Calibri Light"/>
                <w:color w:val="FFFFFF"/>
                <w:sz w:val="28"/>
                <w:szCs w:val="28"/>
                <w:lang w:eastAsia="en-CA"/>
              </w:rPr>
              <w:t xml:space="preserve"> $   20,000 </w:t>
            </w:r>
          </w:p>
        </w:tc>
        <w:tc>
          <w:tcPr>
            <w:tcW w:w="1701" w:type="dxa"/>
            <w:tcBorders>
              <w:left w:val="nil"/>
            </w:tcBorders>
            <w:shd w:val="clear" w:color="auto" w:fill="FFFFFF" w:themeFill="background1"/>
            <w:vAlign w:val="center"/>
          </w:tcPr>
          <w:p w:rsidR="00B263C0" w:rsidRPr="003A7B3E"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1,666.67 </w:t>
            </w:r>
          </w:p>
        </w:tc>
        <w:tc>
          <w:tcPr>
            <w:tcW w:w="1683" w:type="dxa"/>
            <w:shd w:val="clear" w:color="auto" w:fill="FFFFFF" w:themeFill="background1"/>
            <w:vAlign w:val="center"/>
          </w:tcPr>
          <w:p w:rsidR="00B263C0" w:rsidRPr="003A7B3E"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5,000.00 </w:t>
            </w:r>
          </w:p>
        </w:tc>
        <w:tc>
          <w:tcPr>
            <w:tcW w:w="1701" w:type="dxa"/>
            <w:shd w:val="clear" w:color="auto" w:fill="FFFFFF" w:themeFill="background1"/>
            <w:vAlign w:val="center"/>
          </w:tcPr>
          <w:p w:rsidR="00B263C0" w:rsidRPr="003A7B3E"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10,000.00 </w:t>
            </w:r>
          </w:p>
        </w:tc>
        <w:tc>
          <w:tcPr>
            <w:tcW w:w="1843" w:type="dxa"/>
            <w:shd w:val="clear" w:color="auto" w:fill="FFFFFF" w:themeFill="background1"/>
            <w:vAlign w:val="center"/>
          </w:tcPr>
          <w:p w:rsidR="00B263C0" w:rsidRPr="003A7B3E"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20,000.00 </w:t>
            </w:r>
          </w:p>
        </w:tc>
      </w:tr>
      <w:tr w:rsidR="00B263C0" w:rsidTr="003A7B3E">
        <w:tc>
          <w:tcPr>
            <w:cnfStyle w:val="001000000000" w:firstRow="0" w:lastRow="0" w:firstColumn="1" w:lastColumn="0" w:oddVBand="0" w:evenVBand="0" w:oddHBand="0" w:evenHBand="0" w:firstRowFirstColumn="0" w:firstRowLastColumn="0" w:lastRowFirstColumn="0" w:lastRowLastColumn="0"/>
            <w:tcW w:w="1696" w:type="dxa"/>
            <w:tcBorders>
              <w:top w:val="nil"/>
              <w:left w:val="single" w:sz="4" w:space="0" w:color="336699"/>
              <w:bottom w:val="nil"/>
              <w:right w:val="nil"/>
            </w:tcBorders>
            <w:shd w:val="clear" w:color="auto" w:fill="336699"/>
            <w:vAlign w:val="center"/>
          </w:tcPr>
          <w:p w:rsidR="00B263C0" w:rsidRPr="00F5566C" w:rsidRDefault="00B263C0" w:rsidP="00B263C0">
            <w:pPr>
              <w:rPr>
                <w:rFonts w:ascii="Calibri Light" w:eastAsia="Times New Roman" w:hAnsi="Calibri Light" w:cs="Calibri Light"/>
                <w:color w:val="FFFFFF"/>
                <w:sz w:val="28"/>
                <w:szCs w:val="28"/>
                <w:lang w:eastAsia="en-CA"/>
              </w:rPr>
            </w:pPr>
            <w:r w:rsidRPr="00F5566C">
              <w:rPr>
                <w:rFonts w:ascii="Calibri Light" w:eastAsia="Times New Roman" w:hAnsi="Calibri Light" w:cs="Calibri Light"/>
                <w:color w:val="FFFFFF"/>
                <w:sz w:val="28"/>
                <w:szCs w:val="28"/>
                <w:lang w:eastAsia="en-CA"/>
              </w:rPr>
              <w:t xml:space="preserve"> $   15,000 </w:t>
            </w:r>
          </w:p>
        </w:tc>
        <w:tc>
          <w:tcPr>
            <w:tcW w:w="1701" w:type="dxa"/>
            <w:tcBorders>
              <w:left w:val="nil"/>
            </w:tcBorders>
            <w:vAlign w:val="center"/>
          </w:tcPr>
          <w:p w:rsidR="00B263C0" w:rsidRPr="003A7B3E"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1,250.00 </w:t>
            </w:r>
          </w:p>
        </w:tc>
        <w:tc>
          <w:tcPr>
            <w:tcW w:w="1683" w:type="dxa"/>
            <w:vAlign w:val="center"/>
          </w:tcPr>
          <w:p w:rsidR="00B263C0" w:rsidRPr="003A7B3E"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3,750.00 </w:t>
            </w:r>
          </w:p>
        </w:tc>
        <w:tc>
          <w:tcPr>
            <w:tcW w:w="1701" w:type="dxa"/>
            <w:vAlign w:val="center"/>
          </w:tcPr>
          <w:p w:rsidR="00B263C0" w:rsidRPr="003A7B3E"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7,500.00 </w:t>
            </w:r>
          </w:p>
        </w:tc>
        <w:tc>
          <w:tcPr>
            <w:tcW w:w="1843" w:type="dxa"/>
            <w:vAlign w:val="center"/>
          </w:tcPr>
          <w:p w:rsidR="00B263C0" w:rsidRPr="003A7B3E"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15,000.00 </w:t>
            </w:r>
          </w:p>
        </w:tc>
      </w:tr>
      <w:tr w:rsidR="00B263C0" w:rsidTr="003A7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il"/>
              <w:left w:val="single" w:sz="4" w:space="0" w:color="336699"/>
              <w:bottom w:val="nil"/>
              <w:right w:val="nil"/>
            </w:tcBorders>
            <w:shd w:val="clear" w:color="auto" w:fill="336699"/>
            <w:vAlign w:val="center"/>
          </w:tcPr>
          <w:p w:rsidR="00B263C0" w:rsidRPr="00F5566C" w:rsidRDefault="00B263C0" w:rsidP="00B263C0">
            <w:pPr>
              <w:rPr>
                <w:rFonts w:ascii="Calibri Light" w:eastAsia="Times New Roman" w:hAnsi="Calibri Light" w:cs="Calibri Light"/>
                <w:color w:val="FFFFFF"/>
                <w:sz w:val="28"/>
                <w:szCs w:val="28"/>
                <w:lang w:eastAsia="en-CA"/>
              </w:rPr>
            </w:pPr>
            <w:r w:rsidRPr="00F5566C">
              <w:rPr>
                <w:rFonts w:ascii="Calibri Light" w:eastAsia="Times New Roman" w:hAnsi="Calibri Light" w:cs="Calibri Light"/>
                <w:color w:val="FFFFFF"/>
                <w:sz w:val="28"/>
                <w:szCs w:val="28"/>
                <w:lang w:eastAsia="en-CA"/>
              </w:rPr>
              <w:t xml:space="preserve"> $   10,000 </w:t>
            </w:r>
          </w:p>
        </w:tc>
        <w:tc>
          <w:tcPr>
            <w:tcW w:w="1701" w:type="dxa"/>
            <w:tcBorders>
              <w:left w:val="nil"/>
            </w:tcBorders>
            <w:shd w:val="clear" w:color="auto" w:fill="FFFFFF" w:themeFill="background1"/>
            <w:vAlign w:val="center"/>
          </w:tcPr>
          <w:p w:rsidR="00B263C0" w:rsidRPr="003A7B3E"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833.33 </w:t>
            </w:r>
          </w:p>
        </w:tc>
        <w:tc>
          <w:tcPr>
            <w:tcW w:w="1683" w:type="dxa"/>
            <w:shd w:val="clear" w:color="auto" w:fill="FFFFFF" w:themeFill="background1"/>
            <w:vAlign w:val="center"/>
          </w:tcPr>
          <w:p w:rsidR="00B263C0" w:rsidRPr="003A7B3E"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2,500.00 </w:t>
            </w:r>
          </w:p>
        </w:tc>
        <w:tc>
          <w:tcPr>
            <w:tcW w:w="1701" w:type="dxa"/>
            <w:shd w:val="clear" w:color="auto" w:fill="FFFFFF" w:themeFill="background1"/>
            <w:vAlign w:val="center"/>
          </w:tcPr>
          <w:p w:rsidR="00B263C0" w:rsidRPr="003A7B3E"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5,000.00 </w:t>
            </w:r>
          </w:p>
        </w:tc>
        <w:tc>
          <w:tcPr>
            <w:tcW w:w="1843" w:type="dxa"/>
            <w:shd w:val="clear" w:color="auto" w:fill="FFFFFF" w:themeFill="background1"/>
            <w:vAlign w:val="center"/>
          </w:tcPr>
          <w:p w:rsidR="00B263C0" w:rsidRPr="003A7B3E"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10,000.00 </w:t>
            </w:r>
          </w:p>
        </w:tc>
      </w:tr>
      <w:tr w:rsidR="00B263C0" w:rsidTr="003A7B3E">
        <w:tc>
          <w:tcPr>
            <w:cnfStyle w:val="001000000000" w:firstRow="0" w:lastRow="0" w:firstColumn="1" w:lastColumn="0" w:oddVBand="0" w:evenVBand="0" w:oddHBand="0" w:evenHBand="0" w:firstRowFirstColumn="0" w:firstRowLastColumn="0" w:lastRowFirstColumn="0" w:lastRowLastColumn="0"/>
            <w:tcW w:w="1696" w:type="dxa"/>
            <w:tcBorders>
              <w:top w:val="nil"/>
              <w:left w:val="single" w:sz="4" w:space="0" w:color="336699"/>
              <w:bottom w:val="nil"/>
              <w:right w:val="nil"/>
            </w:tcBorders>
            <w:shd w:val="clear" w:color="auto" w:fill="336699"/>
            <w:vAlign w:val="center"/>
          </w:tcPr>
          <w:p w:rsidR="00B263C0" w:rsidRPr="00F5566C" w:rsidRDefault="00B263C0" w:rsidP="00B263C0">
            <w:pPr>
              <w:rPr>
                <w:rFonts w:ascii="Calibri Light" w:eastAsia="Times New Roman" w:hAnsi="Calibri Light" w:cs="Calibri Light"/>
                <w:color w:val="FFFFFF"/>
                <w:sz w:val="28"/>
                <w:szCs w:val="28"/>
                <w:lang w:eastAsia="en-CA"/>
              </w:rPr>
            </w:pPr>
            <w:r w:rsidRPr="00F5566C">
              <w:rPr>
                <w:rFonts w:ascii="Calibri Light" w:eastAsia="Times New Roman" w:hAnsi="Calibri Light" w:cs="Calibri Light"/>
                <w:color w:val="FFFFFF"/>
                <w:sz w:val="28"/>
                <w:szCs w:val="28"/>
                <w:lang w:eastAsia="en-CA"/>
              </w:rPr>
              <w:t xml:space="preserve"> $     5,000 </w:t>
            </w:r>
          </w:p>
        </w:tc>
        <w:tc>
          <w:tcPr>
            <w:tcW w:w="1701" w:type="dxa"/>
            <w:tcBorders>
              <w:left w:val="nil"/>
            </w:tcBorders>
            <w:vAlign w:val="center"/>
          </w:tcPr>
          <w:p w:rsidR="00B263C0" w:rsidRPr="003A7B3E"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416.67 </w:t>
            </w:r>
          </w:p>
        </w:tc>
        <w:tc>
          <w:tcPr>
            <w:tcW w:w="1683" w:type="dxa"/>
            <w:vAlign w:val="center"/>
          </w:tcPr>
          <w:p w:rsidR="00B263C0" w:rsidRPr="003A7B3E"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1,250.00 </w:t>
            </w:r>
          </w:p>
        </w:tc>
        <w:tc>
          <w:tcPr>
            <w:tcW w:w="1701" w:type="dxa"/>
            <w:vAlign w:val="center"/>
          </w:tcPr>
          <w:p w:rsidR="00B263C0" w:rsidRPr="003A7B3E"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2,500.00 </w:t>
            </w:r>
          </w:p>
        </w:tc>
        <w:tc>
          <w:tcPr>
            <w:tcW w:w="1843" w:type="dxa"/>
            <w:vAlign w:val="center"/>
          </w:tcPr>
          <w:p w:rsidR="00B263C0" w:rsidRPr="003A7B3E"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5,000.00 </w:t>
            </w:r>
          </w:p>
        </w:tc>
      </w:tr>
      <w:tr w:rsidR="00B263C0" w:rsidTr="003A7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il"/>
              <w:left w:val="single" w:sz="4" w:space="0" w:color="336699"/>
              <w:bottom w:val="single" w:sz="4" w:space="0" w:color="336699"/>
              <w:right w:val="nil"/>
            </w:tcBorders>
            <w:shd w:val="clear" w:color="auto" w:fill="336699"/>
            <w:vAlign w:val="center"/>
          </w:tcPr>
          <w:p w:rsidR="00B263C0" w:rsidRPr="00F5566C" w:rsidRDefault="00B263C0" w:rsidP="00B263C0">
            <w:pPr>
              <w:rPr>
                <w:rFonts w:ascii="Calibri Light" w:eastAsia="Times New Roman" w:hAnsi="Calibri Light" w:cs="Calibri Light"/>
                <w:color w:val="FFFFFF"/>
                <w:sz w:val="28"/>
                <w:szCs w:val="28"/>
                <w:lang w:eastAsia="en-CA"/>
              </w:rPr>
            </w:pPr>
            <w:r w:rsidRPr="00F5566C">
              <w:rPr>
                <w:rFonts w:ascii="Calibri Light" w:eastAsia="Times New Roman" w:hAnsi="Calibri Light" w:cs="Calibri Light"/>
                <w:color w:val="FFFFFF"/>
                <w:sz w:val="28"/>
                <w:szCs w:val="28"/>
                <w:lang w:eastAsia="en-CA"/>
              </w:rPr>
              <w:t xml:space="preserve"> $     1,000 </w:t>
            </w:r>
          </w:p>
        </w:tc>
        <w:tc>
          <w:tcPr>
            <w:tcW w:w="1701" w:type="dxa"/>
            <w:tcBorders>
              <w:left w:val="nil"/>
              <w:bottom w:val="single" w:sz="4" w:space="0" w:color="336699"/>
            </w:tcBorders>
            <w:shd w:val="clear" w:color="auto" w:fill="FFFFFF" w:themeFill="background1"/>
            <w:vAlign w:val="center"/>
          </w:tcPr>
          <w:p w:rsidR="00B263C0" w:rsidRPr="003A7B3E"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83.33 </w:t>
            </w:r>
          </w:p>
        </w:tc>
        <w:tc>
          <w:tcPr>
            <w:tcW w:w="1683" w:type="dxa"/>
            <w:tcBorders>
              <w:bottom w:val="single" w:sz="4" w:space="0" w:color="336699"/>
            </w:tcBorders>
            <w:shd w:val="clear" w:color="auto" w:fill="FFFFFF" w:themeFill="background1"/>
            <w:vAlign w:val="center"/>
          </w:tcPr>
          <w:p w:rsidR="00B263C0" w:rsidRPr="003A7B3E"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250.00 </w:t>
            </w:r>
          </w:p>
        </w:tc>
        <w:tc>
          <w:tcPr>
            <w:tcW w:w="1701" w:type="dxa"/>
            <w:tcBorders>
              <w:bottom w:val="single" w:sz="4" w:space="0" w:color="336699"/>
            </w:tcBorders>
            <w:shd w:val="clear" w:color="auto" w:fill="FFFFFF" w:themeFill="background1"/>
            <w:vAlign w:val="center"/>
          </w:tcPr>
          <w:p w:rsidR="00B263C0" w:rsidRPr="003A7B3E"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500.00 </w:t>
            </w:r>
          </w:p>
        </w:tc>
        <w:tc>
          <w:tcPr>
            <w:tcW w:w="1843" w:type="dxa"/>
            <w:tcBorders>
              <w:bottom w:val="single" w:sz="4" w:space="0" w:color="336699"/>
            </w:tcBorders>
            <w:shd w:val="clear" w:color="auto" w:fill="FFFFFF" w:themeFill="background1"/>
            <w:vAlign w:val="center"/>
          </w:tcPr>
          <w:p w:rsidR="00B263C0" w:rsidRPr="003A7B3E"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3A7B3E">
              <w:rPr>
                <w:rFonts w:asciiTheme="majorHAnsi" w:hAnsiTheme="majorHAnsi" w:cstheme="majorHAnsi"/>
                <w:color w:val="336699"/>
                <w:sz w:val="24"/>
                <w:szCs w:val="24"/>
              </w:rPr>
              <w:t xml:space="preserve"> $      1,000.00 </w:t>
            </w:r>
          </w:p>
        </w:tc>
      </w:tr>
    </w:tbl>
    <w:p w:rsidR="00C70859" w:rsidRDefault="00C70859" w:rsidP="00C55881">
      <w:pPr>
        <w:spacing w:after="0"/>
        <w:rPr>
          <w:rFonts w:asciiTheme="majorHAnsi" w:hAnsiTheme="majorHAnsi" w:cstheme="majorHAnsi"/>
          <w:b/>
          <w:bCs/>
          <w:color w:val="336699"/>
          <w:sz w:val="16"/>
          <w:szCs w:val="16"/>
          <w:u w:val="single"/>
        </w:rPr>
      </w:pPr>
    </w:p>
    <w:tbl>
      <w:tblPr>
        <w:tblStyle w:val="GridTable5Dark-Accent1"/>
        <w:tblW w:w="0" w:type="auto"/>
        <w:tblInd w:w="869" w:type="dxa"/>
        <w:tblBorders>
          <w:top w:val="single" w:sz="4" w:space="0" w:color="336699"/>
          <w:left w:val="single" w:sz="4" w:space="0" w:color="336699"/>
          <w:bottom w:val="single" w:sz="4" w:space="0" w:color="336699"/>
          <w:right w:val="single" w:sz="4" w:space="0" w:color="336699"/>
          <w:insideH w:val="single" w:sz="4" w:space="0" w:color="336699"/>
          <w:insideV w:val="single" w:sz="4" w:space="0" w:color="336699"/>
        </w:tblBorders>
        <w:tblLook w:val="04A0" w:firstRow="1" w:lastRow="0" w:firstColumn="1" w:lastColumn="0" w:noHBand="0" w:noVBand="1"/>
      </w:tblPr>
      <w:tblGrid>
        <w:gridCol w:w="1696"/>
        <w:gridCol w:w="1701"/>
        <w:gridCol w:w="1683"/>
        <w:gridCol w:w="1701"/>
        <w:gridCol w:w="1843"/>
      </w:tblGrid>
      <w:tr w:rsidR="00C70859" w:rsidTr="003A7B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Borders>
              <w:top w:val="single" w:sz="4" w:space="0" w:color="336699"/>
              <w:left w:val="single" w:sz="4" w:space="0" w:color="336699"/>
              <w:bottom w:val="nil"/>
            </w:tcBorders>
            <w:shd w:val="clear" w:color="auto" w:fill="336699"/>
            <w:vAlign w:val="center"/>
          </w:tcPr>
          <w:p w:rsidR="00C70859" w:rsidRPr="00F5566C" w:rsidRDefault="00C70859" w:rsidP="00C70859">
            <w:pPr>
              <w:jc w:val="center"/>
              <w:rPr>
                <w:rFonts w:ascii="Calibri Light" w:eastAsia="Times New Roman" w:hAnsi="Calibri Light" w:cs="Calibri Light"/>
                <w:b w:val="0"/>
                <w:color w:val="FFFFFF"/>
                <w:sz w:val="20"/>
                <w:szCs w:val="20"/>
                <w:lang w:eastAsia="en-CA"/>
              </w:rPr>
            </w:pPr>
            <w:r w:rsidRPr="00F5566C">
              <w:rPr>
                <w:rFonts w:ascii="Calibri Light" w:eastAsia="Times New Roman" w:hAnsi="Calibri Light" w:cs="Calibri Light"/>
                <w:color w:val="FFFFFF"/>
                <w:sz w:val="20"/>
                <w:szCs w:val="20"/>
                <w:lang w:eastAsia="en-CA"/>
              </w:rPr>
              <w:t xml:space="preserve"> </w:t>
            </w:r>
            <w:r w:rsidRPr="00F5566C">
              <w:rPr>
                <w:rFonts w:ascii="Calibri Light" w:eastAsia="Times New Roman" w:hAnsi="Calibri Light" w:cs="Calibri Light"/>
                <w:b w:val="0"/>
                <w:color w:val="FFFFFF"/>
                <w:sz w:val="20"/>
                <w:szCs w:val="20"/>
                <w:lang w:eastAsia="en-CA"/>
              </w:rPr>
              <w:t>TOTAL GIFT</w:t>
            </w:r>
            <w:r w:rsidRPr="00F5566C">
              <w:rPr>
                <w:rFonts w:ascii="Calibri Light" w:eastAsia="Times New Roman" w:hAnsi="Calibri Light" w:cs="Calibri Light"/>
                <w:b w:val="0"/>
                <w:color w:val="FFFFFF"/>
                <w:sz w:val="20"/>
                <w:szCs w:val="20"/>
                <w:lang w:eastAsia="en-CA"/>
              </w:rPr>
              <w:br/>
              <w:t xml:space="preserve"> AMOUNT  </w:t>
            </w:r>
          </w:p>
        </w:tc>
        <w:tc>
          <w:tcPr>
            <w:tcW w:w="6928" w:type="dxa"/>
            <w:gridSpan w:val="4"/>
            <w:tcBorders>
              <w:top w:val="single" w:sz="4" w:space="0" w:color="336699"/>
              <w:bottom w:val="nil"/>
              <w:right w:val="single" w:sz="4" w:space="0" w:color="336699"/>
            </w:tcBorders>
            <w:shd w:val="clear" w:color="auto" w:fill="336699"/>
            <w:vAlign w:val="center"/>
          </w:tcPr>
          <w:p w:rsidR="00C70859" w:rsidRDefault="00B263C0" w:rsidP="00C7085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336699"/>
                <w:sz w:val="16"/>
                <w:szCs w:val="16"/>
                <w:u w:val="single"/>
              </w:rPr>
            </w:pPr>
            <w:r>
              <w:rPr>
                <w:rFonts w:ascii="Century Gothic" w:eastAsia="Times New Roman" w:hAnsi="Century Gothic" w:cs="Calibri"/>
                <w:color w:val="FFFFFF"/>
                <w:sz w:val="28"/>
                <w:szCs w:val="28"/>
                <w:lang w:eastAsia="en-CA"/>
              </w:rPr>
              <w:t>3</w:t>
            </w:r>
            <w:r w:rsidR="00C70859" w:rsidRPr="00F5566C">
              <w:rPr>
                <w:rFonts w:ascii="Century Gothic" w:eastAsia="Times New Roman" w:hAnsi="Century Gothic" w:cs="Calibri"/>
                <w:color w:val="FFFFFF"/>
                <w:sz w:val="28"/>
                <w:szCs w:val="28"/>
                <w:lang w:eastAsia="en-CA"/>
              </w:rPr>
              <w:t>-YEAR PLEDGE</w:t>
            </w:r>
          </w:p>
        </w:tc>
      </w:tr>
      <w:tr w:rsidR="00C70859" w:rsidTr="003A7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Borders>
              <w:top w:val="nil"/>
              <w:left w:val="single" w:sz="4" w:space="0" w:color="336699"/>
              <w:bottom w:val="nil"/>
              <w:right w:val="nil"/>
            </w:tcBorders>
            <w:shd w:val="clear" w:color="auto" w:fill="336699"/>
            <w:vAlign w:val="center"/>
          </w:tcPr>
          <w:p w:rsidR="00C70859" w:rsidRPr="00F5566C" w:rsidRDefault="00C70859" w:rsidP="00C70859">
            <w:pPr>
              <w:rPr>
                <w:rFonts w:ascii="Calibri Light" w:eastAsia="Times New Roman" w:hAnsi="Calibri Light" w:cs="Calibri Light"/>
                <w:color w:val="FFFFFF"/>
                <w:sz w:val="20"/>
                <w:szCs w:val="20"/>
                <w:lang w:eastAsia="en-CA"/>
              </w:rPr>
            </w:pPr>
          </w:p>
        </w:tc>
        <w:tc>
          <w:tcPr>
            <w:tcW w:w="1701" w:type="dxa"/>
            <w:tcBorders>
              <w:top w:val="nil"/>
              <w:left w:val="nil"/>
              <w:bottom w:val="single" w:sz="4" w:space="0" w:color="336699"/>
              <w:right w:val="nil"/>
            </w:tcBorders>
            <w:shd w:val="clear" w:color="auto" w:fill="336699"/>
            <w:vAlign w:val="center"/>
          </w:tcPr>
          <w:p w:rsidR="00C70859" w:rsidRPr="00F5566C" w:rsidRDefault="00C70859" w:rsidP="00C7085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FFFFFF"/>
                <w:sz w:val="24"/>
                <w:szCs w:val="24"/>
                <w:lang w:eastAsia="en-CA"/>
              </w:rPr>
            </w:pPr>
            <w:r w:rsidRPr="00F5566C">
              <w:rPr>
                <w:rFonts w:ascii="Calibri Light" w:eastAsia="Times New Roman" w:hAnsi="Calibri Light" w:cs="Calibri Light"/>
                <w:color w:val="FFFFFF"/>
                <w:sz w:val="24"/>
                <w:szCs w:val="24"/>
                <w:lang w:eastAsia="en-CA"/>
              </w:rPr>
              <w:t xml:space="preserve">Monthly </w:t>
            </w:r>
          </w:p>
        </w:tc>
        <w:tc>
          <w:tcPr>
            <w:tcW w:w="1683" w:type="dxa"/>
            <w:tcBorders>
              <w:top w:val="nil"/>
              <w:left w:val="nil"/>
              <w:bottom w:val="single" w:sz="4" w:space="0" w:color="336699"/>
              <w:right w:val="nil"/>
            </w:tcBorders>
            <w:shd w:val="clear" w:color="auto" w:fill="336699"/>
            <w:vAlign w:val="center"/>
          </w:tcPr>
          <w:p w:rsidR="00C70859" w:rsidRPr="00F5566C" w:rsidRDefault="00C70859" w:rsidP="00C7085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FFFFFF"/>
                <w:sz w:val="24"/>
                <w:szCs w:val="24"/>
                <w:lang w:eastAsia="en-CA"/>
              </w:rPr>
            </w:pPr>
            <w:r w:rsidRPr="00F5566C">
              <w:rPr>
                <w:rFonts w:ascii="Calibri Light" w:eastAsia="Times New Roman" w:hAnsi="Calibri Light" w:cs="Calibri Light"/>
                <w:color w:val="FFFFFF"/>
                <w:sz w:val="24"/>
                <w:szCs w:val="24"/>
                <w:lang w:eastAsia="en-CA"/>
              </w:rPr>
              <w:t>Quarterly</w:t>
            </w:r>
          </w:p>
        </w:tc>
        <w:tc>
          <w:tcPr>
            <w:tcW w:w="1701" w:type="dxa"/>
            <w:tcBorders>
              <w:top w:val="nil"/>
              <w:left w:val="nil"/>
              <w:bottom w:val="single" w:sz="4" w:space="0" w:color="336699"/>
              <w:right w:val="nil"/>
            </w:tcBorders>
            <w:shd w:val="clear" w:color="auto" w:fill="336699"/>
            <w:vAlign w:val="center"/>
          </w:tcPr>
          <w:p w:rsidR="00C70859" w:rsidRPr="00F5566C" w:rsidRDefault="00C70859" w:rsidP="00C7085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FFFFFF"/>
                <w:sz w:val="24"/>
                <w:szCs w:val="24"/>
                <w:lang w:eastAsia="en-CA"/>
              </w:rPr>
            </w:pPr>
            <w:r w:rsidRPr="00F5566C">
              <w:rPr>
                <w:rFonts w:ascii="Calibri Light" w:eastAsia="Times New Roman" w:hAnsi="Calibri Light" w:cs="Calibri Light"/>
                <w:color w:val="FFFFFF"/>
                <w:sz w:val="24"/>
                <w:szCs w:val="24"/>
                <w:lang w:eastAsia="en-CA"/>
              </w:rPr>
              <w:t>Semi-Annually</w:t>
            </w:r>
          </w:p>
        </w:tc>
        <w:tc>
          <w:tcPr>
            <w:tcW w:w="1843" w:type="dxa"/>
            <w:tcBorders>
              <w:top w:val="nil"/>
              <w:left w:val="nil"/>
              <w:bottom w:val="single" w:sz="4" w:space="0" w:color="336699"/>
              <w:right w:val="single" w:sz="4" w:space="0" w:color="336699"/>
            </w:tcBorders>
            <w:shd w:val="clear" w:color="auto" w:fill="336699"/>
            <w:vAlign w:val="center"/>
          </w:tcPr>
          <w:p w:rsidR="00C70859" w:rsidRPr="00F5566C" w:rsidRDefault="00C70859" w:rsidP="00C70859">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FFFFFF"/>
                <w:sz w:val="24"/>
                <w:szCs w:val="24"/>
                <w:lang w:eastAsia="en-CA"/>
              </w:rPr>
            </w:pPr>
            <w:r w:rsidRPr="00F5566C">
              <w:rPr>
                <w:rFonts w:ascii="Calibri Light" w:eastAsia="Times New Roman" w:hAnsi="Calibri Light" w:cs="Calibri Light"/>
                <w:color w:val="FFFFFF"/>
                <w:sz w:val="24"/>
                <w:szCs w:val="24"/>
                <w:lang w:eastAsia="en-CA"/>
              </w:rPr>
              <w:t>Annually</w:t>
            </w:r>
          </w:p>
        </w:tc>
      </w:tr>
      <w:tr w:rsidR="00B263C0" w:rsidTr="003A7B3E">
        <w:tc>
          <w:tcPr>
            <w:cnfStyle w:val="001000000000" w:firstRow="0" w:lastRow="0" w:firstColumn="1" w:lastColumn="0" w:oddVBand="0" w:evenVBand="0" w:oddHBand="0" w:evenHBand="0" w:firstRowFirstColumn="0" w:firstRowLastColumn="0" w:lastRowFirstColumn="0" w:lastRowLastColumn="0"/>
            <w:tcW w:w="1696" w:type="dxa"/>
            <w:tcBorders>
              <w:top w:val="nil"/>
              <w:left w:val="single" w:sz="4" w:space="0" w:color="336699"/>
              <w:bottom w:val="nil"/>
              <w:right w:val="single" w:sz="4" w:space="0" w:color="336699"/>
            </w:tcBorders>
            <w:shd w:val="clear" w:color="auto" w:fill="336699"/>
            <w:vAlign w:val="center"/>
          </w:tcPr>
          <w:p w:rsidR="00B263C0" w:rsidRPr="00F5566C" w:rsidRDefault="00B263C0" w:rsidP="00B263C0">
            <w:pPr>
              <w:rPr>
                <w:rFonts w:ascii="Calibri Light" w:eastAsia="Times New Roman" w:hAnsi="Calibri Light" w:cs="Calibri Light"/>
                <w:color w:val="FFFFFF"/>
                <w:sz w:val="28"/>
                <w:szCs w:val="28"/>
                <w:lang w:eastAsia="en-CA"/>
              </w:rPr>
            </w:pPr>
            <w:r w:rsidRPr="00F5566C">
              <w:rPr>
                <w:rFonts w:ascii="Calibri Light" w:eastAsia="Times New Roman" w:hAnsi="Calibri Light" w:cs="Calibri Light"/>
                <w:color w:val="FFFFFF"/>
                <w:sz w:val="28"/>
                <w:szCs w:val="28"/>
                <w:lang w:eastAsia="en-CA"/>
              </w:rPr>
              <w:t xml:space="preserve"> $ 100,000 </w:t>
            </w:r>
          </w:p>
        </w:tc>
        <w:tc>
          <w:tcPr>
            <w:tcW w:w="1701" w:type="dxa"/>
            <w:tcBorders>
              <w:top w:val="single" w:sz="4" w:space="0" w:color="336699"/>
              <w:left w:val="single" w:sz="4" w:space="0" w:color="336699"/>
            </w:tcBorders>
            <w:vAlign w:val="center"/>
          </w:tcPr>
          <w:p w:rsidR="00B263C0" w:rsidRPr="00B263C0"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2,777.78 </w:t>
            </w:r>
          </w:p>
        </w:tc>
        <w:tc>
          <w:tcPr>
            <w:tcW w:w="1683" w:type="dxa"/>
            <w:tcBorders>
              <w:top w:val="single" w:sz="4" w:space="0" w:color="336699"/>
            </w:tcBorders>
            <w:vAlign w:val="center"/>
          </w:tcPr>
          <w:p w:rsidR="00B263C0" w:rsidRPr="00B263C0"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8,333.33 </w:t>
            </w:r>
          </w:p>
        </w:tc>
        <w:tc>
          <w:tcPr>
            <w:tcW w:w="1701" w:type="dxa"/>
            <w:tcBorders>
              <w:top w:val="single" w:sz="4" w:space="0" w:color="336699"/>
            </w:tcBorders>
            <w:vAlign w:val="center"/>
          </w:tcPr>
          <w:p w:rsidR="00B263C0" w:rsidRPr="00B263C0"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16,666.67 </w:t>
            </w:r>
          </w:p>
        </w:tc>
        <w:tc>
          <w:tcPr>
            <w:tcW w:w="1843" w:type="dxa"/>
            <w:tcBorders>
              <w:top w:val="single" w:sz="4" w:space="0" w:color="336699"/>
            </w:tcBorders>
            <w:vAlign w:val="center"/>
          </w:tcPr>
          <w:p w:rsidR="00B263C0" w:rsidRPr="00B263C0"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33,333.33 </w:t>
            </w:r>
          </w:p>
        </w:tc>
      </w:tr>
      <w:tr w:rsidR="00B263C0" w:rsidTr="003A7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il"/>
              <w:left w:val="single" w:sz="4" w:space="0" w:color="336699"/>
              <w:bottom w:val="nil"/>
              <w:right w:val="single" w:sz="4" w:space="0" w:color="336699"/>
            </w:tcBorders>
            <w:shd w:val="clear" w:color="auto" w:fill="336699"/>
            <w:vAlign w:val="center"/>
          </w:tcPr>
          <w:p w:rsidR="00B263C0" w:rsidRPr="00F5566C" w:rsidRDefault="00B263C0" w:rsidP="00B263C0">
            <w:pPr>
              <w:rPr>
                <w:rFonts w:ascii="Calibri Light" w:eastAsia="Times New Roman" w:hAnsi="Calibri Light" w:cs="Calibri Light"/>
                <w:color w:val="FFFFFF"/>
                <w:sz w:val="28"/>
                <w:szCs w:val="28"/>
                <w:lang w:eastAsia="en-CA"/>
              </w:rPr>
            </w:pPr>
            <w:r w:rsidRPr="00F5566C">
              <w:rPr>
                <w:rFonts w:ascii="Calibri Light" w:eastAsia="Times New Roman" w:hAnsi="Calibri Light" w:cs="Calibri Light"/>
                <w:color w:val="FFFFFF"/>
                <w:sz w:val="28"/>
                <w:szCs w:val="28"/>
                <w:lang w:eastAsia="en-CA"/>
              </w:rPr>
              <w:t xml:space="preserve"> $   75,000 </w:t>
            </w:r>
          </w:p>
        </w:tc>
        <w:tc>
          <w:tcPr>
            <w:tcW w:w="1701" w:type="dxa"/>
            <w:tcBorders>
              <w:left w:val="single" w:sz="4" w:space="0" w:color="336699"/>
            </w:tcBorders>
            <w:shd w:val="clear" w:color="auto" w:fill="FFFFFF" w:themeFill="background1"/>
            <w:vAlign w:val="center"/>
          </w:tcPr>
          <w:p w:rsidR="00B263C0" w:rsidRPr="00B263C0"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2,083.33 </w:t>
            </w:r>
          </w:p>
        </w:tc>
        <w:tc>
          <w:tcPr>
            <w:tcW w:w="1683" w:type="dxa"/>
            <w:shd w:val="clear" w:color="auto" w:fill="FFFFFF" w:themeFill="background1"/>
            <w:vAlign w:val="center"/>
          </w:tcPr>
          <w:p w:rsidR="00B263C0" w:rsidRPr="00B263C0"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6,250.00 </w:t>
            </w:r>
          </w:p>
        </w:tc>
        <w:tc>
          <w:tcPr>
            <w:tcW w:w="1701" w:type="dxa"/>
            <w:shd w:val="clear" w:color="auto" w:fill="FFFFFF" w:themeFill="background1"/>
            <w:vAlign w:val="center"/>
          </w:tcPr>
          <w:p w:rsidR="00B263C0" w:rsidRPr="00B263C0"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12,500.00 </w:t>
            </w:r>
          </w:p>
        </w:tc>
        <w:tc>
          <w:tcPr>
            <w:tcW w:w="1843" w:type="dxa"/>
            <w:shd w:val="clear" w:color="auto" w:fill="FFFFFF" w:themeFill="background1"/>
            <w:vAlign w:val="center"/>
          </w:tcPr>
          <w:p w:rsidR="00B263C0" w:rsidRPr="00B263C0"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25,000.00 </w:t>
            </w:r>
          </w:p>
        </w:tc>
      </w:tr>
      <w:tr w:rsidR="00B263C0" w:rsidTr="003A7B3E">
        <w:tc>
          <w:tcPr>
            <w:cnfStyle w:val="001000000000" w:firstRow="0" w:lastRow="0" w:firstColumn="1" w:lastColumn="0" w:oddVBand="0" w:evenVBand="0" w:oddHBand="0" w:evenHBand="0" w:firstRowFirstColumn="0" w:firstRowLastColumn="0" w:lastRowFirstColumn="0" w:lastRowLastColumn="0"/>
            <w:tcW w:w="1696" w:type="dxa"/>
            <w:tcBorders>
              <w:top w:val="nil"/>
              <w:left w:val="single" w:sz="4" w:space="0" w:color="336699"/>
              <w:bottom w:val="nil"/>
              <w:right w:val="single" w:sz="4" w:space="0" w:color="336699"/>
            </w:tcBorders>
            <w:shd w:val="clear" w:color="auto" w:fill="336699"/>
            <w:vAlign w:val="center"/>
          </w:tcPr>
          <w:p w:rsidR="00B263C0" w:rsidRPr="00F5566C" w:rsidRDefault="00B263C0" w:rsidP="00B263C0">
            <w:pPr>
              <w:rPr>
                <w:rFonts w:ascii="Calibri Light" w:eastAsia="Times New Roman" w:hAnsi="Calibri Light" w:cs="Calibri Light"/>
                <w:color w:val="FFFFFF"/>
                <w:sz w:val="28"/>
                <w:szCs w:val="28"/>
                <w:lang w:eastAsia="en-CA"/>
              </w:rPr>
            </w:pPr>
            <w:r w:rsidRPr="00F5566C">
              <w:rPr>
                <w:rFonts w:ascii="Calibri Light" w:eastAsia="Times New Roman" w:hAnsi="Calibri Light" w:cs="Calibri Light"/>
                <w:color w:val="FFFFFF"/>
                <w:sz w:val="28"/>
                <w:szCs w:val="28"/>
                <w:lang w:eastAsia="en-CA"/>
              </w:rPr>
              <w:t xml:space="preserve"> $   50,000 </w:t>
            </w:r>
          </w:p>
        </w:tc>
        <w:tc>
          <w:tcPr>
            <w:tcW w:w="1701" w:type="dxa"/>
            <w:tcBorders>
              <w:left w:val="single" w:sz="4" w:space="0" w:color="336699"/>
            </w:tcBorders>
            <w:vAlign w:val="center"/>
          </w:tcPr>
          <w:p w:rsidR="00B263C0" w:rsidRPr="00B263C0"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1,388.89 </w:t>
            </w:r>
          </w:p>
        </w:tc>
        <w:tc>
          <w:tcPr>
            <w:tcW w:w="1683" w:type="dxa"/>
            <w:vAlign w:val="center"/>
          </w:tcPr>
          <w:p w:rsidR="00B263C0" w:rsidRPr="00B263C0"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4,166.67 </w:t>
            </w:r>
          </w:p>
        </w:tc>
        <w:tc>
          <w:tcPr>
            <w:tcW w:w="1701" w:type="dxa"/>
            <w:vAlign w:val="center"/>
          </w:tcPr>
          <w:p w:rsidR="00B263C0" w:rsidRPr="00B263C0"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8,333.33 </w:t>
            </w:r>
          </w:p>
        </w:tc>
        <w:tc>
          <w:tcPr>
            <w:tcW w:w="1843" w:type="dxa"/>
            <w:vAlign w:val="center"/>
          </w:tcPr>
          <w:p w:rsidR="00B263C0" w:rsidRPr="00B263C0"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16,666.67 </w:t>
            </w:r>
          </w:p>
        </w:tc>
      </w:tr>
      <w:tr w:rsidR="00B263C0" w:rsidTr="003A7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il"/>
              <w:left w:val="single" w:sz="4" w:space="0" w:color="336699"/>
              <w:bottom w:val="nil"/>
              <w:right w:val="single" w:sz="4" w:space="0" w:color="336699"/>
            </w:tcBorders>
            <w:shd w:val="clear" w:color="auto" w:fill="336699"/>
            <w:vAlign w:val="center"/>
          </w:tcPr>
          <w:p w:rsidR="00B263C0" w:rsidRPr="00F5566C" w:rsidRDefault="00B263C0" w:rsidP="00B263C0">
            <w:pPr>
              <w:rPr>
                <w:rFonts w:ascii="Calibri Light" w:eastAsia="Times New Roman" w:hAnsi="Calibri Light" w:cs="Calibri Light"/>
                <w:color w:val="FFFFFF"/>
                <w:sz w:val="28"/>
                <w:szCs w:val="28"/>
                <w:lang w:eastAsia="en-CA"/>
              </w:rPr>
            </w:pPr>
            <w:r w:rsidRPr="00F5566C">
              <w:rPr>
                <w:rFonts w:ascii="Calibri Light" w:eastAsia="Times New Roman" w:hAnsi="Calibri Light" w:cs="Calibri Light"/>
                <w:color w:val="FFFFFF"/>
                <w:sz w:val="28"/>
                <w:szCs w:val="28"/>
                <w:lang w:eastAsia="en-CA"/>
              </w:rPr>
              <w:t xml:space="preserve"> $   35,000 </w:t>
            </w:r>
          </w:p>
        </w:tc>
        <w:tc>
          <w:tcPr>
            <w:tcW w:w="1701" w:type="dxa"/>
            <w:tcBorders>
              <w:left w:val="single" w:sz="4" w:space="0" w:color="336699"/>
            </w:tcBorders>
            <w:shd w:val="clear" w:color="auto" w:fill="FFFFFF" w:themeFill="background1"/>
            <w:vAlign w:val="center"/>
          </w:tcPr>
          <w:p w:rsidR="00B263C0" w:rsidRPr="00B263C0"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972.22 </w:t>
            </w:r>
          </w:p>
        </w:tc>
        <w:tc>
          <w:tcPr>
            <w:tcW w:w="1683" w:type="dxa"/>
            <w:shd w:val="clear" w:color="auto" w:fill="FFFFFF" w:themeFill="background1"/>
            <w:vAlign w:val="center"/>
          </w:tcPr>
          <w:p w:rsidR="00B263C0" w:rsidRPr="00B263C0"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2,916.67 </w:t>
            </w:r>
          </w:p>
        </w:tc>
        <w:tc>
          <w:tcPr>
            <w:tcW w:w="1701" w:type="dxa"/>
            <w:shd w:val="clear" w:color="auto" w:fill="FFFFFF" w:themeFill="background1"/>
            <w:vAlign w:val="center"/>
          </w:tcPr>
          <w:p w:rsidR="00B263C0" w:rsidRPr="00B263C0"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5,833.33 </w:t>
            </w:r>
          </w:p>
        </w:tc>
        <w:tc>
          <w:tcPr>
            <w:tcW w:w="1843" w:type="dxa"/>
            <w:shd w:val="clear" w:color="auto" w:fill="FFFFFF" w:themeFill="background1"/>
            <w:vAlign w:val="center"/>
          </w:tcPr>
          <w:p w:rsidR="00B263C0" w:rsidRPr="00B263C0"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11,666.67 </w:t>
            </w:r>
          </w:p>
        </w:tc>
      </w:tr>
      <w:tr w:rsidR="00B263C0" w:rsidTr="003A7B3E">
        <w:tc>
          <w:tcPr>
            <w:cnfStyle w:val="001000000000" w:firstRow="0" w:lastRow="0" w:firstColumn="1" w:lastColumn="0" w:oddVBand="0" w:evenVBand="0" w:oddHBand="0" w:evenHBand="0" w:firstRowFirstColumn="0" w:firstRowLastColumn="0" w:lastRowFirstColumn="0" w:lastRowLastColumn="0"/>
            <w:tcW w:w="1696" w:type="dxa"/>
            <w:tcBorders>
              <w:top w:val="nil"/>
              <w:left w:val="single" w:sz="4" w:space="0" w:color="336699"/>
              <w:bottom w:val="nil"/>
              <w:right w:val="single" w:sz="4" w:space="0" w:color="336699"/>
            </w:tcBorders>
            <w:shd w:val="clear" w:color="auto" w:fill="336699"/>
            <w:vAlign w:val="center"/>
          </w:tcPr>
          <w:p w:rsidR="00B263C0" w:rsidRPr="00F5566C" w:rsidRDefault="00B263C0" w:rsidP="00B263C0">
            <w:pPr>
              <w:rPr>
                <w:rFonts w:ascii="Calibri Light" w:eastAsia="Times New Roman" w:hAnsi="Calibri Light" w:cs="Calibri Light"/>
                <w:color w:val="FFFFFF"/>
                <w:sz w:val="28"/>
                <w:szCs w:val="28"/>
                <w:lang w:eastAsia="en-CA"/>
              </w:rPr>
            </w:pPr>
            <w:r w:rsidRPr="00F5566C">
              <w:rPr>
                <w:rFonts w:ascii="Calibri Light" w:eastAsia="Times New Roman" w:hAnsi="Calibri Light" w:cs="Calibri Light"/>
                <w:color w:val="FFFFFF"/>
                <w:sz w:val="28"/>
                <w:szCs w:val="28"/>
                <w:lang w:eastAsia="en-CA"/>
              </w:rPr>
              <w:t xml:space="preserve"> $   25,000 </w:t>
            </w:r>
          </w:p>
        </w:tc>
        <w:tc>
          <w:tcPr>
            <w:tcW w:w="1701" w:type="dxa"/>
            <w:tcBorders>
              <w:left w:val="single" w:sz="4" w:space="0" w:color="336699"/>
            </w:tcBorders>
            <w:vAlign w:val="center"/>
          </w:tcPr>
          <w:p w:rsidR="00B263C0" w:rsidRPr="00B263C0"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694.44 </w:t>
            </w:r>
          </w:p>
        </w:tc>
        <w:tc>
          <w:tcPr>
            <w:tcW w:w="1683" w:type="dxa"/>
            <w:vAlign w:val="center"/>
          </w:tcPr>
          <w:p w:rsidR="00B263C0" w:rsidRPr="00B263C0"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2,083.33 </w:t>
            </w:r>
          </w:p>
        </w:tc>
        <w:tc>
          <w:tcPr>
            <w:tcW w:w="1701" w:type="dxa"/>
            <w:vAlign w:val="center"/>
          </w:tcPr>
          <w:p w:rsidR="00B263C0" w:rsidRPr="00B263C0"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4,166.67 </w:t>
            </w:r>
          </w:p>
        </w:tc>
        <w:tc>
          <w:tcPr>
            <w:tcW w:w="1843" w:type="dxa"/>
            <w:vAlign w:val="center"/>
          </w:tcPr>
          <w:p w:rsidR="00B263C0" w:rsidRPr="00B263C0"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8,333.33 </w:t>
            </w:r>
          </w:p>
        </w:tc>
      </w:tr>
      <w:tr w:rsidR="00B263C0" w:rsidTr="003A7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il"/>
              <w:left w:val="single" w:sz="4" w:space="0" w:color="336699"/>
              <w:bottom w:val="nil"/>
              <w:right w:val="single" w:sz="4" w:space="0" w:color="336699"/>
            </w:tcBorders>
            <w:shd w:val="clear" w:color="auto" w:fill="336699"/>
            <w:vAlign w:val="center"/>
          </w:tcPr>
          <w:p w:rsidR="00B263C0" w:rsidRPr="00F5566C" w:rsidRDefault="00B263C0" w:rsidP="00B263C0">
            <w:pPr>
              <w:rPr>
                <w:rFonts w:ascii="Calibri Light" w:eastAsia="Times New Roman" w:hAnsi="Calibri Light" w:cs="Calibri Light"/>
                <w:color w:val="FFFFFF"/>
                <w:sz w:val="28"/>
                <w:szCs w:val="28"/>
                <w:lang w:eastAsia="en-CA"/>
              </w:rPr>
            </w:pPr>
            <w:r w:rsidRPr="00F5566C">
              <w:rPr>
                <w:rFonts w:ascii="Calibri Light" w:eastAsia="Times New Roman" w:hAnsi="Calibri Light" w:cs="Calibri Light"/>
                <w:color w:val="FFFFFF"/>
                <w:sz w:val="28"/>
                <w:szCs w:val="28"/>
                <w:lang w:eastAsia="en-CA"/>
              </w:rPr>
              <w:t xml:space="preserve"> $   20,000 </w:t>
            </w:r>
          </w:p>
        </w:tc>
        <w:tc>
          <w:tcPr>
            <w:tcW w:w="1701" w:type="dxa"/>
            <w:tcBorders>
              <w:left w:val="single" w:sz="4" w:space="0" w:color="336699"/>
            </w:tcBorders>
            <w:shd w:val="clear" w:color="auto" w:fill="FFFFFF" w:themeFill="background1"/>
            <w:vAlign w:val="center"/>
          </w:tcPr>
          <w:p w:rsidR="00B263C0" w:rsidRPr="00B263C0"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555.56 </w:t>
            </w:r>
          </w:p>
        </w:tc>
        <w:tc>
          <w:tcPr>
            <w:tcW w:w="1683" w:type="dxa"/>
            <w:shd w:val="clear" w:color="auto" w:fill="FFFFFF" w:themeFill="background1"/>
            <w:vAlign w:val="center"/>
          </w:tcPr>
          <w:p w:rsidR="00B263C0" w:rsidRPr="00B263C0"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1,666.67 </w:t>
            </w:r>
          </w:p>
        </w:tc>
        <w:tc>
          <w:tcPr>
            <w:tcW w:w="1701" w:type="dxa"/>
            <w:shd w:val="clear" w:color="auto" w:fill="FFFFFF" w:themeFill="background1"/>
            <w:vAlign w:val="center"/>
          </w:tcPr>
          <w:p w:rsidR="00B263C0" w:rsidRPr="00B263C0"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3,333.33 </w:t>
            </w:r>
          </w:p>
        </w:tc>
        <w:tc>
          <w:tcPr>
            <w:tcW w:w="1843" w:type="dxa"/>
            <w:shd w:val="clear" w:color="auto" w:fill="FFFFFF" w:themeFill="background1"/>
            <w:vAlign w:val="center"/>
          </w:tcPr>
          <w:p w:rsidR="00B263C0" w:rsidRPr="00B263C0"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6,666.67 </w:t>
            </w:r>
          </w:p>
        </w:tc>
      </w:tr>
      <w:tr w:rsidR="00B263C0" w:rsidTr="003A7B3E">
        <w:tc>
          <w:tcPr>
            <w:cnfStyle w:val="001000000000" w:firstRow="0" w:lastRow="0" w:firstColumn="1" w:lastColumn="0" w:oddVBand="0" w:evenVBand="0" w:oddHBand="0" w:evenHBand="0" w:firstRowFirstColumn="0" w:firstRowLastColumn="0" w:lastRowFirstColumn="0" w:lastRowLastColumn="0"/>
            <w:tcW w:w="1696" w:type="dxa"/>
            <w:tcBorders>
              <w:top w:val="nil"/>
              <w:left w:val="single" w:sz="4" w:space="0" w:color="336699"/>
              <w:bottom w:val="nil"/>
              <w:right w:val="single" w:sz="4" w:space="0" w:color="336699"/>
            </w:tcBorders>
            <w:shd w:val="clear" w:color="auto" w:fill="336699"/>
            <w:vAlign w:val="center"/>
          </w:tcPr>
          <w:p w:rsidR="00B263C0" w:rsidRPr="00F5566C" w:rsidRDefault="00B263C0" w:rsidP="00B263C0">
            <w:pPr>
              <w:rPr>
                <w:rFonts w:ascii="Calibri Light" w:eastAsia="Times New Roman" w:hAnsi="Calibri Light" w:cs="Calibri Light"/>
                <w:color w:val="FFFFFF"/>
                <w:sz w:val="28"/>
                <w:szCs w:val="28"/>
                <w:lang w:eastAsia="en-CA"/>
              </w:rPr>
            </w:pPr>
            <w:r w:rsidRPr="00F5566C">
              <w:rPr>
                <w:rFonts w:ascii="Calibri Light" w:eastAsia="Times New Roman" w:hAnsi="Calibri Light" w:cs="Calibri Light"/>
                <w:color w:val="FFFFFF"/>
                <w:sz w:val="28"/>
                <w:szCs w:val="28"/>
                <w:lang w:eastAsia="en-CA"/>
              </w:rPr>
              <w:t xml:space="preserve"> $   15,000 </w:t>
            </w:r>
          </w:p>
        </w:tc>
        <w:tc>
          <w:tcPr>
            <w:tcW w:w="1701" w:type="dxa"/>
            <w:tcBorders>
              <w:left w:val="single" w:sz="4" w:space="0" w:color="336699"/>
            </w:tcBorders>
            <w:vAlign w:val="center"/>
          </w:tcPr>
          <w:p w:rsidR="00B263C0" w:rsidRPr="00B263C0"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416.67 </w:t>
            </w:r>
          </w:p>
        </w:tc>
        <w:tc>
          <w:tcPr>
            <w:tcW w:w="1683" w:type="dxa"/>
            <w:vAlign w:val="center"/>
          </w:tcPr>
          <w:p w:rsidR="00B263C0" w:rsidRPr="00B263C0"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1,250.00 </w:t>
            </w:r>
          </w:p>
        </w:tc>
        <w:tc>
          <w:tcPr>
            <w:tcW w:w="1701" w:type="dxa"/>
            <w:vAlign w:val="center"/>
          </w:tcPr>
          <w:p w:rsidR="00B263C0" w:rsidRPr="00B263C0"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2,500.00 </w:t>
            </w:r>
          </w:p>
        </w:tc>
        <w:tc>
          <w:tcPr>
            <w:tcW w:w="1843" w:type="dxa"/>
            <w:vAlign w:val="center"/>
          </w:tcPr>
          <w:p w:rsidR="00B263C0" w:rsidRPr="00B263C0"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5,000.00 </w:t>
            </w:r>
          </w:p>
        </w:tc>
      </w:tr>
      <w:tr w:rsidR="00B263C0" w:rsidTr="003A7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il"/>
              <w:left w:val="single" w:sz="4" w:space="0" w:color="336699"/>
              <w:bottom w:val="nil"/>
              <w:right w:val="single" w:sz="4" w:space="0" w:color="336699"/>
            </w:tcBorders>
            <w:shd w:val="clear" w:color="auto" w:fill="336699"/>
            <w:vAlign w:val="center"/>
          </w:tcPr>
          <w:p w:rsidR="00B263C0" w:rsidRPr="00F5566C" w:rsidRDefault="00B263C0" w:rsidP="00B263C0">
            <w:pPr>
              <w:rPr>
                <w:rFonts w:ascii="Calibri Light" w:eastAsia="Times New Roman" w:hAnsi="Calibri Light" w:cs="Calibri Light"/>
                <w:color w:val="FFFFFF"/>
                <w:sz w:val="28"/>
                <w:szCs w:val="28"/>
                <w:lang w:eastAsia="en-CA"/>
              </w:rPr>
            </w:pPr>
            <w:r w:rsidRPr="00F5566C">
              <w:rPr>
                <w:rFonts w:ascii="Calibri Light" w:eastAsia="Times New Roman" w:hAnsi="Calibri Light" w:cs="Calibri Light"/>
                <w:color w:val="FFFFFF"/>
                <w:sz w:val="28"/>
                <w:szCs w:val="28"/>
                <w:lang w:eastAsia="en-CA"/>
              </w:rPr>
              <w:t xml:space="preserve"> $   10,000 </w:t>
            </w:r>
          </w:p>
        </w:tc>
        <w:tc>
          <w:tcPr>
            <w:tcW w:w="1701" w:type="dxa"/>
            <w:tcBorders>
              <w:left w:val="single" w:sz="4" w:space="0" w:color="336699"/>
            </w:tcBorders>
            <w:shd w:val="clear" w:color="auto" w:fill="FFFFFF" w:themeFill="background1"/>
            <w:vAlign w:val="center"/>
          </w:tcPr>
          <w:p w:rsidR="00B263C0" w:rsidRPr="00B263C0"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277.78 </w:t>
            </w:r>
          </w:p>
        </w:tc>
        <w:tc>
          <w:tcPr>
            <w:tcW w:w="1683" w:type="dxa"/>
            <w:shd w:val="clear" w:color="auto" w:fill="FFFFFF" w:themeFill="background1"/>
            <w:vAlign w:val="center"/>
          </w:tcPr>
          <w:p w:rsidR="00B263C0" w:rsidRPr="00B263C0"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833.33 </w:t>
            </w:r>
          </w:p>
        </w:tc>
        <w:tc>
          <w:tcPr>
            <w:tcW w:w="1701" w:type="dxa"/>
            <w:shd w:val="clear" w:color="auto" w:fill="FFFFFF" w:themeFill="background1"/>
            <w:vAlign w:val="center"/>
          </w:tcPr>
          <w:p w:rsidR="00B263C0" w:rsidRPr="00B263C0"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1,666.67 </w:t>
            </w:r>
          </w:p>
        </w:tc>
        <w:tc>
          <w:tcPr>
            <w:tcW w:w="1843" w:type="dxa"/>
            <w:shd w:val="clear" w:color="auto" w:fill="FFFFFF" w:themeFill="background1"/>
            <w:vAlign w:val="center"/>
          </w:tcPr>
          <w:p w:rsidR="00B263C0" w:rsidRPr="00B263C0"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3,333.33 </w:t>
            </w:r>
          </w:p>
        </w:tc>
      </w:tr>
      <w:tr w:rsidR="00B263C0" w:rsidTr="003A7B3E">
        <w:tc>
          <w:tcPr>
            <w:cnfStyle w:val="001000000000" w:firstRow="0" w:lastRow="0" w:firstColumn="1" w:lastColumn="0" w:oddVBand="0" w:evenVBand="0" w:oddHBand="0" w:evenHBand="0" w:firstRowFirstColumn="0" w:firstRowLastColumn="0" w:lastRowFirstColumn="0" w:lastRowLastColumn="0"/>
            <w:tcW w:w="1696" w:type="dxa"/>
            <w:tcBorders>
              <w:top w:val="nil"/>
              <w:left w:val="single" w:sz="4" w:space="0" w:color="336699"/>
              <w:bottom w:val="nil"/>
              <w:right w:val="single" w:sz="4" w:space="0" w:color="336699"/>
            </w:tcBorders>
            <w:shd w:val="clear" w:color="auto" w:fill="336699"/>
            <w:vAlign w:val="center"/>
          </w:tcPr>
          <w:p w:rsidR="00B263C0" w:rsidRPr="00F5566C" w:rsidRDefault="00B263C0" w:rsidP="00B263C0">
            <w:pPr>
              <w:rPr>
                <w:rFonts w:ascii="Calibri Light" w:eastAsia="Times New Roman" w:hAnsi="Calibri Light" w:cs="Calibri Light"/>
                <w:color w:val="FFFFFF"/>
                <w:sz w:val="28"/>
                <w:szCs w:val="28"/>
                <w:lang w:eastAsia="en-CA"/>
              </w:rPr>
            </w:pPr>
            <w:r w:rsidRPr="00F5566C">
              <w:rPr>
                <w:rFonts w:ascii="Calibri Light" w:eastAsia="Times New Roman" w:hAnsi="Calibri Light" w:cs="Calibri Light"/>
                <w:color w:val="FFFFFF"/>
                <w:sz w:val="28"/>
                <w:szCs w:val="28"/>
                <w:lang w:eastAsia="en-CA"/>
              </w:rPr>
              <w:t xml:space="preserve"> $     5,000 </w:t>
            </w:r>
          </w:p>
        </w:tc>
        <w:tc>
          <w:tcPr>
            <w:tcW w:w="1701" w:type="dxa"/>
            <w:tcBorders>
              <w:left w:val="single" w:sz="4" w:space="0" w:color="336699"/>
            </w:tcBorders>
            <w:vAlign w:val="center"/>
          </w:tcPr>
          <w:p w:rsidR="00B263C0" w:rsidRPr="00B263C0"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138.89 </w:t>
            </w:r>
          </w:p>
        </w:tc>
        <w:tc>
          <w:tcPr>
            <w:tcW w:w="1683" w:type="dxa"/>
            <w:vAlign w:val="center"/>
          </w:tcPr>
          <w:p w:rsidR="00B263C0" w:rsidRPr="00B263C0"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416.67 </w:t>
            </w:r>
          </w:p>
        </w:tc>
        <w:tc>
          <w:tcPr>
            <w:tcW w:w="1701" w:type="dxa"/>
            <w:vAlign w:val="center"/>
          </w:tcPr>
          <w:p w:rsidR="00B263C0" w:rsidRPr="00B263C0"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833.33 </w:t>
            </w:r>
          </w:p>
        </w:tc>
        <w:tc>
          <w:tcPr>
            <w:tcW w:w="1843" w:type="dxa"/>
            <w:vAlign w:val="center"/>
          </w:tcPr>
          <w:p w:rsidR="00B263C0" w:rsidRPr="00B263C0" w:rsidRDefault="00B263C0" w:rsidP="00B263C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1,666.67 </w:t>
            </w:r>
          </w:p>
        </w:tc>
      </w:tr>
      <w:tr w:rsidR="00B263C0" w:rsidTr="003A7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il"/>
              <w:left w:val="single" w:sz="4" w:space="0" w:color="336699"/>
              <w:bottom w:val="single" w:sz="4" w:space="0" w:color="336699"/>
              <w:right w:val="single" w:sz="4" w:space="0" w:color="336699"/>
            </w:tcBorders>
            <w:shd w:val="clear" w:color="auto" w:fill="336699"/>
            <w:vAlign w:val="center"/>
          </w:tcPr>
          <w:p w:rsidR="00B263C0" w:rsidRPr="00F5566C" w:rsidRDefault="00B263C0" w:rsidP="00B263C0">
            <w:pPr>
              <w:rPr>
                <w:rFonts w:ascii="Calibri Light" w:eastAsia="Times New Roman" w:hAnsi="Calibri Light" w:cs="Calibri Light"/>
                <w:color w:val="FFFFFF"/>
                <w:sz w:val="28"/>
                <w:szCs w:val="28"/>
                <w:lang w:eastAsia="en-CA"/>
              </w:rPr>
            </w:pPr>
            <w:r w:rsidRPr="00F5566C">
              <w:rPr>
                <w:rFonts w:ascii="Calibri Light" w:eastAsia="Times New Roman" w:hAnsi="Calibri Light" w:cs="Calibri Light"/>
                <w:color w:val="FFFFFF"/>
                <w:sz w:val="28"/>
                <w:szCs w:val="28"/>
                <w:lang w:eastAsia="en-CA"/>
              </w:rPr>
              <w:t xml:space="preserve"> $     1,000 </w:t>
            </w:r>
          </w:p>
        </w:tc>
        <w:tc>
          <w:tcPr>
            <w:tcW w:w="1701" w:type="dxa"/>
            <w:tcBorders>
              <w:left w:val="single" w:sz="4" w:space="0" w:color="336699"/>
              <w:bottom w:val="single" w:sz="4" w:space="0" w:color="336699"/>
            </w:tcBorders>
            <w:shd w:val="clear" w:color="auto" w:fill="FFFFFF" w:themeFill="background1"/>
            <w:vAlign w:val="center"/>
          </w:tcPr>
          <w:p w:rsidR="00B263C0" w:rsidRPr="00B263C0"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27.78 </w:t>
            </w:r>
          </w:p>
        </w:tc>
        <w:tc>
          <w:tcPr>
            <w:tcW w:w="1683" w:type="dxa"/>
            <w:tcBorders>
              <w:bottom w:val="single" w:sz="4" w:space="0" w:color="336699"/>
            </w:tcBorders>
            <w:shd w:val="clear" w:color="auto" w:fill="FFFFFF" w:themeFill="background1"/>
            <w:vAlign w:val="center"/>
          </w:tcPr>
          <w:p w:rsidR="00B263C0" w:rsidRPr="00B263C0"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83.33 </w:t>
            </w:r>
          </w:p>
        </w:tc>
        <w:tc>
          <w:tcPr>
            <w:tcW w:w="1701" w:type="dxa"/>
            <w:tcBorders>
              <w:bottom w:val="single" w:sz="4" w:space="0" w:color="336699"/>
            </w:tcBorders>
            <w:shd w:val="clear" w:color="auto" w:fill="FFFFFF" w:themeFill="background1"/>
            <w:vAlign w:val="center"/>
          </w:tcPr>
          <w:p w:rsidR="00B263C0" w:rsidRPr="00B263C0"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166.67 </w:t>
            </w:r>
          </w:p>
        </w:tc>
        <w:tc>
          <w:tcPr>
            <w:tcW w:w="1843" w:type="dxa"/>
            <w:tcBorders>
              <w:bottom w:val="single" w:sz="4" w:space="0" w:color="336699"/>
            </w:tcBorders>
            <w:shd w:val="clear" w:color="auto" w:fill="FFFFFF" w:themeFill="background1"/>
            <w:vAlign w:val="center"/>
          </w:tcPr>
          <w:p w:rsidR="00B263C0" w:rsidRPr="00B263C0" w:rsidRDefault="00B263C0" w:rsidP="00B263C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B263C0">
              <w:rPr>
                <w:rFonts w:asciiTheme="majorHAnsi" w:hAnsiTheme="majorHAnsi" w:cstheme="majorHAnsi"/>
                <w:color w:val="336699"/>
                <w:sz w:val="24"/>
                <w:szCs w:val="24"/>
              </w:rPr>
              <w:t xml:space="preserve"> $        333.33 </w:t>
            </w:r>
          </w:p>
        </w:tc>
      </w:tr>
    </w:tbl>
    <w:p w:rsidR="00B263C0" w:rsidRDefault="00B263C0" w:rsidP="00C55881">
      <w:pPr>
        <w:spacing w:after="0"/>
        <w:rPr>
          <w:rFonts w:asciiTheme="majorHAnsi" w:hAnsiTheme="majorHAnsi" w:cstheme="majorHAnsi"/>
          <w:b/>
          <w:bCs/>
          <w:color w:val="336699"/>
          <w:sz w:val="16"/>
          <w:szCs w:val="16"/>
          <w:u w:val="single"/>
        </w:rPr>
      </w:pPr>
    </w:p>
    <w:tbl>
      <w:tblPr>
        <w:tblStyle w:val="GridTable5Dark-Accent1"/>
        <w:tblW w:w="0" w:type="auto"/>
        <w:tblInd w:w="869" w:type="dxa"/>
        <w:tblBorders>
          <w:top w:val="single" w:sz="4" w:space="0" w:color="336699"/>
          <w:left w:val="single" w:sz="4" w:space="0" w:color="336699"/>
          <w:bottom w:val="single" w:sz="4" w:space="0" w:color="336699"/>
          <w:right w:val="single" w:sz="4" w:space="0" w:color="336699"/>
          <w:insideH w:val="single" w:sz="4" w:space="0" w:color="336699"/>
          <w:insideV w:val="single" w:sz="4" w:space="0" w:color="336699"/>
        </w:tblBorders>
        <w:tblLook w:val="04A0" w:firstRow="1" w:lastRow="0" w:firstColumn="1" w:lastColumn="0" w:noHBand="0" w:noVBand="1"/>
      </w:tblPr>
      <w:tblGrid>
        <w:gridCol w:w="1696"/>
        <w:gridCol w:w="1701"/>
        <w:gridCol w:w="1683"/>
        <w:gridCol w:w="1701"/>
        <w:gridCol w:w="1843"/>
      </w:tblGrid>
      <w:tr w:rsidR="00B263C0" w:rsidTr="006915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Borders>
              <w:top w:val="single" w:sz="4" w:space="0" w:color="336699"/>
              <w:left w:val="single" w:sz="4" w:space="0" w:color="336699"/>
              <w:bottom w:val="nil"/>
            </w:tcBorders>
            <w:shd w:val="clear" w:color="auto" w:fill="336699"/>
            <w:vAlign w:val="center"/>
          </w:tcPr>
          <w:p w:rsidR="00B263C0" w:rsidRPr="00F5566C" w:rsidRDefault="00B263C0" w:rsidP="000F2974">
            <w:pPr>
              <w:jc w:val="center"/>
              <w:rPr>
                <w:rFonts w:ascii="Calibri Light" w:eastAsia="Times New Roman" w:hAnsi="Calibri Light" w:cs="Calibri Light"/>
                <w:b w:val="0"/>
                <w:color w:val="FFFFFF"/>
                <w:sz w:val="20"/>
                <w:szCs w:val="20"/>
                <w:lang w:eastAsia="en-CA"/>
              </w:rPr>
            </w:pPr>
            <w:r w:rsidRPr="00F5566C">
              <w:rPr>
                <w:rFonts w:ascii="Calibri Light" w:eastAsia="Times New Roman" w:hAnsi="Calibri Light" w:cs="Calibri Light"/>
                <w:b w:val="0"/>
                <w:color w:val="FFFFFF"/>
                <w:sz w:val="20"/>
                <w:szCs w:val="20"/>
                <w:lang w:eastAsia="en-CA"/>
              </w:rPr>
              <w:t>TOTAL GIFT</w:t>
            </w:r>
            <w:r w:rsidRPr="00F5566C">
              <w:rPr>
                <w:rFonts w:ascii="Calibri Light" w:eastAsia="Times New Roman" w:hAnsi="Calibri Light" w:cs="Calibri Light"/>
                <w:b w:val="0"/>
                <w:color w:val="FFFFFF"/>
                <w:sz w:val="20"/>
                <w:szCs w:val="20"/>
                <w:lang w:eastAsia="en-CA"/>
              </w:rPr>
              <w:br/>
              <w:t xml:space="preserve"> AMOUNT  </w:t>
            </w:r>
          </w:p>
        </w:tc>
        <w:tc>
          <w:tcPr>
            <w:tcW w:w="6928" w:type="dxa"/>
            <w:gridSpan w:val="4"/>
            <w:tcBorders>
              <w:top w:val="single" w:sz="4" w:space="0" w:color="336699"/>
              <w:bottom w:val="nil"/>
              <w:right w:val="single" w:sz="4" w:space="0" w:color="336699"/>
            </w:tcBorders>
            <w:shd w:val="clear" w:color="auto" w:fill="336699"/>
            <w:vAlign w:val="center"/>
          </w:tcPr>
          <w:p w:rsidR="00B263C0" w:rsidRDefault="00B263C0" w:rsidP="000F297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336699"/>
                <w:sz w:val="16"/>
                <w:szCs w:val="16"/>
                <w:u w:val="single"/>
              </w:rPr>
            </w:pPr>
            <w:r w:rsidRPr="00F5566C">
              <w:rPr>
                <w:rFonts w:ascii="Century Gothic" w:eastAsia="Times New Roman" w:hAnsi="Century Gothic" w:cs="Calibri"/>
                <w:color w:val="FFFFFF"/>
                <w:sz w:val="28"/>
                <w:szCs w:val="28"/>
                <w:lang w:eastAsia="en-CA"/>
              </w:rPr>
              <w:t>5-YEAR PLEDGE</w:t>
            </w:r>
          </w:p>
        </w:tc>
      </w:tr>
      <w:tr w:rsidR="00B263C0" w:rsidTr="00691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Borders>
              <w:top w:val="nil"/>
              <w:left w:val="single" w:sz="4" w:space="0" w:color="336699"/>
              <w:bottom w:val="nil"/>
              <w:right w:val="nil"/>
            </w:tcBorders>
            <w:shd w:val="clear" w:color="auto" w:fill="336699"/>
            <w:vAlign w:val="center"/>
          </w:tcPr>
          <w:p w:rsidR="00B263C0" w:rsidRPr="00F5566C" w:rsidRDefault="00B263C0" w:rsidP="000F2974">
            <w:pPr>
              <w:rPr>
                <w:rFonts w:ascii="Calibri Light" w:eastAsia="Times New Roman" w:hAnsi="Calibri Light" w:cs="Calibri Light"/>
                <w:color w:val="FFFFFF"/>
                <w:sz w:val="20"/>
                <w:szCs w:val="20"/>
                <w:lang w:eastAsia="en-CA"/>
              </w:rPr>
            </w:pPr>
          </w:p>
        </w:tc>
        <w:tc>
          <w:tcPr>
            <w:tcW w:w="1701" w:type="dxa"/>
            <w:tcBorders>
              <w:top w:val="nil"/>
              <w:left w:val="nil"/>
              <w:bottom w:val="single" w:sz="4" w:space="0" w:color="336699"/>
              <w:right w:val="nil"/>
            </w:tcBorders>
            <w:shd w:val="clear" w:color="auto" w:fill="336699"/>
            <w:vAlign w:val="center"/>
          </w:tcPr>
          <w:p w:rsidR="00B263C0" w:rsidRPr="00F5566C" w:rsidRDefault="00B263C0" w:rsidP="000F2974">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FFFFFF"/>
                <w:sz w:val="24"/>
                <w:szCs w:val="24"/>
                <w:lang w:eastAsia="en-CA"/>
              </w:rPr>
            </w:pPr>
            <w:r w:rsidRPr="00F5566C">
              <w:rPr>
                <w:rFonts w:ascii="Calibri Light" w:eastAsia="Times New Roman" w:hAnsi="Calibri Light" w:cs="Calibri Light"/>
                <w:color w:val="FFFFFF"/>
                <w:sz w:val="24"/>
                <w:szCs w:val="24"/>
                <w:lang w:eastAsia="en-CA"/>
              </w:rPr>
              <w:t xml:space="preserve">Monthly </w:t>
            </w:r>
          </w:p>
        </w:tc>
        <w:tc>
          <w:tcPr>
            <w:tcW w:w="1683" w:type="dxa"/>
            <w:tcBorders>
              <w:top w:val="nil"/>
              <w:left w:val="nil"/>
              <w:bottom w:val="single" w:sz="4" w:space="0" w:color="336699"/>
              <w:right w:val="nil"/>
            </w:tcBorders>
            <w:shd w:val="clear" w:color="auto" w:fill="336699"/>
            <w:vAlign w:val="center"/>
          </w:tcPr>
          <w:p w:rsidR="00B263C0" w:rsidRPr="00F5566C" w:rsidRDefault="00B263C0" w:rsidP="000F2974">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FFFFFF"/>
                <w:sz w:val="24"/>
                <w:szCs w:val="24"/>
                <w:lang w:eastAsia="en-CA"/>
              </w:rPr>
            </w:pPr>
            <w:r w:rsidRPr="00F5566C">
              <w:rPr>
                <w:rFonts w:ascii="Calibri Light" w:eastAsia="Times New Roman" w:hAnsi="Calibri Light" w:cs="Calibri Light"/>
                <w:color w:val="FFFFFF"/>
                <w:sz w:val="24"/>
                <w:szCs w:val="24"/>
                <w:lang w:eastAsia="en-CA"/>
              </w:rPr>
              <w:t>Quarterly</w:t>
            </w:r>
          </w:p>
        </w:tc>
        <w:tc>
          <w:tcPr>
            <w:tcW w:w="1701" w:type="dxa"/>
            <w:tcBorders>
              <w:top w:val="nil"/>
              <w:left w:val="nil"/>
              <w:bottom w:val="single" w:sz="4" w:space="0" w:color="336699"/>
              <w:right w:val="nil"/>
            </w:tcBorders>
            <w:shd w:val="clear" w:color="auto" w:fill="336699"/>
            <w:vAlign w:val="center"/>
          </w:tcPr>
          <w:p w:rsidR="00B263C0" w:rsidRPr="00F5566C" w:rsidRDefault="00B263C0" w:rsidP="000F2974">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FFFFFF"/>
                <w:sz w:val="24"/>
                <w:szCs w:val="24"/>
                <w:lang w:eastAsia="en-CA"/>
              </w:rPr>
            </w:pPr>
            <w:r w:rsidRPr="00F5566C">
              <w:rPr>
                <w:rFonts w:ascii="Calibri Light" w:eastAsia="Times New Roman" w:hAnsi="Calibri Light" w:cs="Calibri Light"/>
                <w:color w:val="FFFFFF"/>
                <w:sz w:val="24"/>
                <w:szCs w:val="24"/>
                <w:lang w:eastAsia="en-CA"/>
              </w:rPr>
              <w:t>Semi-Annually</w:t>
            </w:r>
          </w:p>
        </w:tc>
        <w:tc>
          <w:tcPr>
            <w:tcW w:w="1843" w:type="dxa"/>
            <w:tcBorders>
              <w:top w:val="nil"/>
              <w:left w:val="nil"/>
              <w:bottom w:val="single" w:sz="4" w:space="0" w:color="336699"/>
              <w:right w:val="single" w:sz="4" w:space="0" w:color="336699"/>
            </w:tcBorders>
            <w:shd w:val="clear" w:color="auto" w:fill="336699"/>
            <w:vAlign w:val="center"/>
          </w:tcPr>
          <w:p w:rsidR="00B263C0" w:rsidRPr="00F5566C" w:rsidRDefault="00B263C0" w:rsidP="000F2974">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FFFFFF"/>
                <w:sz w:val="24"/>
                <w:szCs w:val="24"/>
                <w:lang w:eastAsia="en-CA"/>
              </w:rPr>
            </w:pPr>
            <w:r w:rsidRPr="00F5566C">
              <w:rPr>
                <w:rFonts w:ascii="Calibri Light" w:eastAsia="Times New Roman" w:hAnsi="Calibri Light" w:cs="Calibri Light"/>
                <w:color w:val="FFFFFF"/>
                <w:sz w:val="24"/>
                <w:szCs w:val="24"/>
                <w:lang w:eastAsia="en-CA"/>
              </w:rPr>
              <w:t>Annually</w:t>
            </w:r>
          </w:p>
        </w:tc>
      </w:tr>
      <w:tr w:rsidR="00B263C0" w:rsidTr="0069153D">
        <w:tc>
          <w:tcPr>
            <w:cnfStyle w:val="001000000000" w:firstRow="0" w:lastRow="0" w:firstColumn="1" w:lastColumn="0" w:oddVBand="0" w:evenVBand="0" w:oddHBand="0" w:evenHBand="0" w:firstRowFirstColumn="0" w:firstRowLastColumn="0" w:lastRowFirstColumn="0" w:lastRowLastColumn="0"/>
            <w:tcW w:w="1696" w:type="dxa"/>
            <w:tcBorders>
              <w:top w:val="nil"/>
              <w:left w:val="single" w:sz="4" w:space="0" w:color="336699"/>
              <w:bottom w:val="nil"/>
              <w:right w:val="single" w:sz="4" w:space="0" w:color="336699"/>
            </w:tcBorders>
            <w:shd w:val="clear" w:color="auto" w:fill="336699"/>
            <w:vAlign w:val="center"/>
          </w:tcPr>
          <w:p w:rsidR="00B263C0" w:rsidRPr="00F5566C" w:rsidRDefault="00B263C0" w:rsidP="000F2974">
            <w:pPr>
              <w:rPr>
                <w:rFonts w:ascii="Calibri Light" w:eastAsia="Times New Roman" w:hAnsi="Calibri Light" w:cs="Calibri Light"/>
                <w:color w:val="FFFFFF"/>
                <w:sz w:val="28"/>
                <w:szCs w:val="28"/>
                <w:lang w:eastAsia="en-CA"/>
              </w:rPr>
            </w:pPr>
            <w:r w:rsidRPr="00F5566C">
              <w:rPr>
                <w:rFonts w:ascii="Calibri Light" w:eastAsia="Times New Roman" w:hAnsi="Calibri Light" w:cs="Calibri Light"/>
                <w:color w:val="FFFFFF"/>
                <w:sz w:val="28"/>
                <w:szCs w:val="28"/>
                <w:lang w:eastAsia="en-CA"/>
              </w:rPr>
              <w:t xml:space="preserve"> $ 100,000 </w:t>
            </w:r>
          </w:p>
        </w:tc>
        <w:tc>
          <w:tcPr>
            <w:tcW w:w="1701" w:type="dxa"/>
            <w:tcBorders>
              <w:top w:val="single" w:sz="4" w:space="0" w:color="336699"/>
              <w:left w:val="single" w:sz="4" w:space="0" w:color="336699"/>
            </w:tcBorders>
            <w:vAlign w:val="center"/>
          </w:tcPr>
          <w:p w:rsidR="00B263C0" w:rsidRPr="005C22F4" w:rsidRDefault="00B263C0" w:rsidP="000F297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1,666.67 </w:t>
            </w:r>
          </w:p>
        </w:tc>
        <w:tc>
          <w:tcPr>
            <w:tcW w:w="1683" w:type="dxa"/>
            <w:tcBorders>
              <w:top w:val="single" w:sz="4" w:space="0" w:color="336699"/>
            </w:tcBorders>
            <w:vAlign w:val="center"/>
          </w:tcPr>
          <w:p w:rsidR="00B263C0" w:rsidRPr="005C22F4" w:rsidRDefault="00B263C0" w:rsidP="000F297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5,000.00 </w:t>
            </w:r>
          </w:p>
        </w:tc>
        <w:tc>
          <w:tcPr>
            <w:tcW w:w="1701" w:type="dxa"/>
            <w:tcBorders>
              <w:top w:val="single" w:sz="4" w:space="0" w:color="336699"/>
            </w:tcBorders>
            <w:vAlign w:val="center"/>
          </w:tcPr>
          <w:p w:rsidR="00B263C0" w:rsidRPr="005C22F4" w:rsidRDefault="00B263C0" w:rsidP="000F297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10,000.00 </w:t>
            </w:r>
          </w:p>
        </w:tc>
        <w:tc>
          <w:tcPr>
            <w:tcW w:w="1843" w:type="dxa"/>
            <w:tcBorders>
              <w:top w:val="single" w:sz="4" w:space="0" w:color="336699"/>
            </w:tcBorders>
            <w:vAlign w:val="center"/>
          </w:tcPr>
          <w:p w:rsidR="00B263C0" w:rsidRPr="005C22F4" w:rsidRDefault="00B263C0" w:rsidP="000F297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20,000.00 </w:t>
            </w:r>
          </w:p>
        </w:tc>
      </w:tr>
      <w:tr w:rsidR="00B263C0" w:rsidTr="00691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il"/>
              <w:left w:val="single" w:sz="4" w:space="0" w:color="336699"/>
              <w:bottom w:val="nil"/>
              <w:right w:val="single" w:sz="4" w:space="0" w:color="336699"/>
            </w:tcBorders>
            <w:shd w:val="clear" w:color="auto" w:fill="336699"/>
            <w:vAlign w:val="center"/>
          </w:tcPr>
          <w:p w:rsidR="00B263C0" w:rsidRPr="00F5566C" w:rsidRDefault="00B263C0" w:rsidP="000F2974">
            <w:pPr>
              <w:rPr>
                <w:rFonts w:ascii="Calibri Light" w:eastAsia="Times New Roman" w:hAnsi="Calibri Light" w:cs="Calibri Light"/>
                <w:color w:val="FFFFFF"/>
                <w:sz w:val="28"/>
                <w:szCs w:val="28"/>
                <w:lang w:eastAsia="en-CA"/>
              </w:rPr>
            </w:pPr>
            <w:r w:rsidRPr="00F5566C">
              <w:rPr>
                <w:rFonts w:ascii="Calibri Light" w:eastAsia="Times New Roman" w:hAnsi="Calibri Light" w:cs="Calibri Light"/>
                <w:color w:val="FFFFFF"/>
                <w:sz w:val="28"/>
                <w:szCs w:val="28"/>
                <w:lang w:eastAsia="en-CA"/>
              </w:rPr>
              <w:t xml:space="preserve"> $   75,000 </w:t>
            </w:r>
          </w:p>
        </w:tc>
        <w:tc>
          <w:tcPr>
            <w:tcW w:w="1701" w:type="dxa"/>
            <w:tcBorders>
              <w:left w:val="single" w:sz="4" w:space="0" w:color="336699"/>
            </w:tcBorders>
            <w:shd w:val="clear" w:color="auto" w:fill="FFFFFF" w:themeFill="background1"/>
            <w:vAlign w:val="center"/>
          </w:tcPr>
          <w:p w:rsidR="00B263C0" w:rsidRPr="005C22F4" w:rsidRDefault="00B263C0" w:rsidP="000F297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1,250.00 </w:t>
            </w:r>
          </w:p>
        </w:tc>
        <w:tc>
          <w:tcPr>
            <w:tcW w:w="1683" w:type="dxa"/>
            <w:shd w:val="clear" w:color="auto" w:fill="FFFFFF" w:themeFill="background1"/>
            <w:vAlign w:val="center"/>
          </w:tcPr>
          <w:p w:rsidR="00B263C0" w:rsidRPr="005C22F4" w:rsidRDefault="00B263C0" w:rsidP="000F297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3,750.00 </w:t>
            </w:r>
          </w:p>
        </w:tc>
        <w:tc>
          <w:tcPr>
            <w:tcW w:w="1701" w:type="dxa"/>
            <w:shd w:val="clear" w:color="auto" w:fill="FFFFFF" w:themeFill="background1"/>
            <w:vAlign w:val="center"/>
          </w:tcPr>
          <w:p w:rsidR="00B263C0" w:rsidRPr="005C22F4" w:rsidRDefault="00B263C0" w:rsidP="000F297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7,500.00 </w:t>
            </w:r>
          </w:p>
        </w:tc>
        <w:tc>
          <w:tcPr>
            <w:tcW w:w="1843" w:type="dxa"/>
            <w:shd w:val="clear" w:color="auto" w:fill="FFFFFF" w:themeFill="background1"/>
            <w:vAlign w:val="center"/>
          </w:tcPr>
          <w:p w:rsidR="00B263C0" w:rsidRPr="005C22F4" w:rsidRDefault="00B263C0" w:rsidP="000F297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15,000.00 </w:t>
            </w:r>
          </w:p>
        </w:tc>
      </w:tr>
      <w:tr w:rsidR="00B263C0" w:rsidTr="0069153D">
        <w:tc>
          <w:tcPr>
            <w:cnfStyle w:val="001000000000" w:firstRow="0" w:lastRow="0" w:firstColumn="1" w:lastColumn="0" w:oddVBand="0" w:evenVBand="0" w:oddHBand="0" w:evenHBand="0" w:firstRowFirstColumn="0" w:firstRowLastColumn="0" w:lastRowFirstColumn="0" w:lastRowLastColumn="0"/>
            <w:tcW w:w="1696" w:type="dxa"/>
            <w:tcBorders>
              <w:top w:val="nil"/>
              <w:left w:val="single" w:sz="4" w:space="0" w:color="336699"/>
              <w:bottom w:val="nil"/>
              <w:right w:val="single" w:sz="4" w:space="0" w:color="336699"/>
            </w:tcBorders>
            <w:shd w:val="clear" w:color="auto" w:fill="336699"/>
            <w:vAlign w:val="center"/>
          </w:tcPr>
          <w:p w:rsidR="00B263C0" w:rsidRPr="00F5566C" w:rsidRDefault="00B263C0" w:rsidP="000F2974">
            <w:pPr>
              <w:rPr>
                <w:rFonts w:ascii="Calibri Light" w:eastAsia="Times New Roman" w:hAnsi="Calibri Light" w:cs="Calibri Light"/>
                <w:color w:val="FFFFFF"/>
                <w:sz w:val="28"/>
                <w:szCs w:val="28"/>
                <w:lang w:eastAsia="en-CA"/>
              </w:rPr>
            </w:pPr>
            <w:r w:rsidRPr="00F5566C">
              <w:rPr>
                <w:rFonts w:ascii="Calibri Light" w:eastAsia="Times New Roman" w:hAnsi="Calibri Light" w:cs="Calibri Light"/>
                <w:color w:val="FFFFFF"/>
                <w:sz w:val="28"/>
                <w:szCs w:val="28"/>
                <w:lang w:eastAsia="en-CA"/>
              </w:rPr>
              <w:t xml:space="preserve"> $   50,000 </w:t>
            </w:r>
          </w:p>
        </w:tc>
        <w:tc>
          <w:tcPr>
            <w:tcW w:w="1701" w:type="dxa"/>
            <w:tcBorders>
              <w:left w:val="single" w:sz="4" w:space="0" w:color="336699"/>
            </w:tcBorders>
            <w:vAlign w:val="center"/>
          </w:tcPr>
          <w:p w:rsidR="00B263C0" w:rsidRPr="005C22F4" w:rsidRDefault="00B263C0" w:rsidP="000F297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833.33 </w:t>
            </w:r>
          </w:p>
        </w:tc>
        <w:tc>
          <w:tcPr>
            <w:tcW w:w="1683" w:type="dxa"/>
            <w:vAlign w:val="center"/>
          </w:tcPr>
          <w:p w:rsidR="00B263C0" w:rsidRPr="005C22F4" w:rsidRDefault="00B263C0" w:rsidP="000F297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2,500.00 </w:t>
            </w:r>
          </w:p>
        </w:tc>
        <w:tc>
          <w:tcPr>
            <w:tcW w:w="1701" w:type="dxa"/>
            <w:vAlign w:val="center"/>
          </w:tcPr>
          <w:p w:rsidR="00B263C0" w:rsidRPr="005C22F4" w:rsidRDefault="00B263C0" w:rsidP="000F297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5,000.00 </w:t>
            </w:r>
          </w:p>
        </w:tc>
        <w:tc>
          <w:tcPr>
            <w:tcW w:w="1843" w:type="dxa"/>
            <w:vAlign w:val="center"/>
          </w:tcPr>
          <w:p w:rsidR="00B263C0" w:rsidRPr="005C22F4" w:rsidRDefault="00B263C0" w:rsidP="000F297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10,000.00 </w:t>
            </w:r>
          </w:p>
        </w:tc>
      </w:tr>
      <w:tr w:rsidR="00B263C0" w:rsidTr="00691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il"/>
              <w:left w:val="single" w:sz="4" w:space="0" w:color="336699"/>
              <w:bottom w:val="nil"/>
              <w:right w:val="single" w:sz="4" w:space="0" w:color="336699"/>
            </w:tcBorders>
            <w:shd w:val="clear" w:color="auto" w:fill="336699"/>
            <w:vAlign w:val="center"/>
          </w:tcPr>
          <w:p w:rsidR="00B263C0" w:rsidRPr="00F5566C" w:rsidRDefault="00B263C0" w:rsidP="000F2974">
            <w:pPr>
              <w:rPr>
                <w:rFonts w:ascii="Calibri Light" w:eastAsia="Times New Roman" w:hAnsi="Calibri Light" w:cs="Calibri Light"/>
                <w:color w:val="FFFFFF"/>
                <w:sz w:val="28"/>
                <w:szCs w:val="28"/>
                <w:lang w:eastAsia="en-CA"/>
              </w:rPr>
            </w:pPr>
            <w:r w:rsidRPr="00F5566C">
              <w:rPr>
                <w:rFonts w:ascii="Calibri Light" w:eastAsia="Times New Roman" w:hAnsi="Calibri Light" w:cs="Calibri Light"/>
                <w:color w:val="FFFFFF"/>
                <w:sz w:val="28"/>
                <w:szCs w:val="28"/>
                <w:lang w:eastAsia="en-CA"/>
              </w:rPr>
              <w:t xml:space="preserve"> $   35,000 </w:t>
            </w:r>
          </w:p>
        </w:tc>
        <w:tc>
          <w:tcPr>
            <w:tcW w:w="1701" w:type="dxa"/>
            <w:tcBorders>
              <w:left w:val="single" w:sz="4" w:space="0" w:color="336699"/>
            </w:tcBorders>
            <w:shd w:val="clear" w:color="auto" w:fill="FFFFFF" w:themeFill="background1"/>
            <w:vAlign w:val="center"/>
          </w:tcPr>
          <w:p w:rsidR="00B263C0" w:rsidRPr="005C22F4" w:rsidRDefault="00B263C0" w:rsidP="000F297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583.33 </w:t>
            </w:r>
          </w:p>
        </w:tc>
        <w:tc>
          <w:tcPr>
            <w:tcW w:w="1683" w:type="dxa"/>
            <w:shd w:val="clear" w:color="auto" w:fill="FFFFFF" w:themeFill="background1"/>
            <w:vAlign w:val="center"/>
          </w:tcPr>
          <w:p w:rsidR="00B263C0" w:rsidRPr="005C22F4" w:rsidRDefault="00B263C0" w:rsidP="000F297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1,750.00 </w:t>
            </w:r>
          </w:p>
        </w:tc>
        <w:tc>
          <w:tcPr>
            <w:tcW w:w="1701" w:type="dxa"/>
            <w:shd w:val="clear" w:color="auto" w:fill="FFFFFF" w:themeFill="background1"/>
            <w:vAlign w:val="center"/>
          </w:tcPr>
          <w:p w:rsidR="00B263C0" w:rsidRPr="005C22F4" w:rsidRDefault="00B263C0" w:rsidP="000F297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3,500.00 </w:t>
            </w:r>
          </w:p>
        </w:tc>
        <w:tc>
          <w:tcPr>
            <w:tcW w:w="1843" w:type="dxa"/>
            <w:shd w:val="clear" w:color="auto" w:fill="FFFFFF" w:themeFill="background1"/>
            <w:vAlign w:val="center"/>
          </w:tcPr>
          <w:p w:rsidR="00B263C0" w:rsidRPr="005C22F4" w:rsidRDefault="00B263C0" w:rsidP="000F297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7,000.00 </w:t>
            </w:r>
          </w:p>
        </w:tc>
      </w:tr>
      <w:tr w:rsidR="00B263C0" w:rsidTr="0069153D">
        <w:tc>
          <w:tcPr>
            <w:cnfStyle w:val="001000000000" w:firstRow="0" w:lastRow="0" w:firstColumn="1" w:lastColumn="0" w:oddVBand="0" w:evenVBand="0" w:oddHBand="0" w:evenHBand="0" w:firstRowFirstColumn="0" w:firstRowLastColumn="0" w:lastRowFirstColumn="0" w:lastRowLastColumn="0"/>
            <w:tcW w:w="1696" w:type="dxa"/>
            <w:tcBorders>
              <w:top w:val="nil"/>
              <w:left w:val="single" w:sz="4" w:space="0" w:color="336699"/>
              <w:bottom w:val="nil"/>
              <w:right w:val="single" w:sz="4" w:space="0" w:color="336699"/>
            </w:tcBorders>
            <w:shd w:val="clear" w:color="auto" w:fill="336699"/>
            <w:vAlign w:val="center"/>
          </w:tcPr>
          <w:p w:rsidR="00B263C0" w:rsidRPr="00F5566C" w:rsidRDefault="00B263C0" w:rsidP="000F2974">
            <w:pPr>
              <w:rPr>
                <w:rFonts w:ascii="Calibri Light" w:eastAsia="Times New Roman" w:hAnsi="Calibri Light" w:cs="Calibri Light"/>
                <w:color w:val="FFFFFF"/>
                <w:sz w:val="28"/>
                <w:szCs w:val="28"/>
                <w:lang w:eastAsia="en-CA"/>
              </w:rPr>
            </w:pPr>
            <w:r w:rsidRPr="00F5566C">
              <w:rPr>
                <w:rFonts w:ascii="Calibri Light" w:eastAsia="Times New Roman" w:hAnsi="Calibri Light" w:cs="Calibri Light"/>
                <w:color w:val="FFFFFF"/>
                <w:sz w:val="28"/>
                <w:szCs w:val="28"/>
                <w:lang w:eastAsia="en-CA"/>
              </w:rPr>
              <w:t xml:space="preserve"> $   25,000 </w:t>
            </w:r>
          </w:p>
        </w:tc>
        <w:tc>
          <w:tcPr>
            <w:tcW w:w="1701" w:type="dxa"/>
            <w:tcBorders>
              <w:left w:val="single" w:sz="4" w:space="0" w:color="336699"/>
            </w:tcBorders>
            <w:vAlign w:val="center"/>
          </w:tcPr>
          <w:p w:rsidR="00B263C0" w:rsidRPr="005C22F4" w:rsidRDefault="00B263C0" w:rsidP="000F297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416.67 </w:t>
            </w:r>
          </w:p>
        </w:tc>
        <w:tc>
          <w:tcPr>
            <w:tcW w:w="1683" w:type="dxa"/>
            <w:vAlign w:val="center"/>
          </w:tcPr>
          <w:p w:rsidR="00B263C0" w:rsidRPr="005C22F4" w:rsidRDefault="00B263C0" w:rsidP="000F297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1,250.00 </w:t>
            </w:r>
          </w:p>
        </w:tc>
        <w:tc>
          <w:tcPr>
            <w:tcW w:w="1701" w:type="dxa"/>
            <w:vAlign w:val="center"/>
          </w:tcPr>
          <w:p w:rsidR="00B263C0" w:rsidRPr="005C22F4" w:rsidRDefault="00B263C0" w:rsidP="000F297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2,500.00 </w:t>
            </w:r>
          </w:p>
        </w:tc>
        <w:tc>
          <w:tcPr>
            <w:tcW w:w="1843" w:type="dxa"/>
            <w:vAlign w:val="center"/>
          </w:tcPr>
          <w:p w:rsidR="00B263C0" w:rsidRPr="005C22F4" w:rsidRDefault="00B263C0" w:rsidP="000F297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5,000.00 </w:t>
            </w:r>
          </w:p>
        </w:tc>
      </w:tr>
      <w:tr w:rsidR="00B263C0" w:rsidTr="00691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il"/>
              <w:left w:val="single" w:sz="4" w:space="0" w:color="336699"/>
              <w:bottom w:val="nil"/>
              <w:right w:val="single" w:sz="4" w:space="0" w:color="336699"/>
            </w:tcBorders>
            <w:shd w:val="clear" w:color="auto" w:fill="336699"/>
            <w:vAlign w:val="center"/>
          </w:tcPr>
          <w:p w:rsidR="00B263C0" w:rsidRPr="00F5566C" w:rsidRDefault="00B263C0" w:rsidP="000F2974">
            <w:pPr>
              <w:rPr>
                <w:rFonts w:ascii="Calibri Light" w:eastAsia="Times New Roman" w:hAnsi="Calibri Light" w:cs="Calibri Light"/>
                <w:color w:val="FFFFFF"/>
                <w:sz w:val="28"/>
                <w:szCs w:val="28"/>
                <w:lang w:eastAsia="en-CA"/>
              </w:rPr>
            </w:pPr>
            <w:r w:rsidRPr="00F5566C">
              <w:rPr>
                <w:rFonts w:ascii="Calibri Light" w:eastAsia="Times New Roman" w:hAnsi="Calibri Light" w:cs="Calibri Light"/>
                <w:color w:val="FFFFFF"/>
                <w:sz w:val="28"/>
                <w:szCs w:val="28"/>
                <w:lang w:eastAsia="en-CA"/>
              </w:rPr>
              <w:t xml:space="preserve"> $   20,000 </w:t>
            </w:r>
          </w:p>
        </w:tc>
        <w:tc>
          <w:tcPr>
            <w:tcW w:w="1701" w:type="dxa"/>
            <w:tcBorders>
              <w:left w:val="single" w:sz="4" w:space="0" w:color="336699"/>
            </w:tcBorders>
            <w:shd w:val="clear" w:color="auto" w:fill="FFFFFF" w:themeFill="background1"/>
            <w:vAlign w:val="center"/>
          </w:tcPr>
          <w:p w:rsidR="00B263C0" w:rsidRPr="005C22F4" w:rsidRDefault="00B263C0" w:rsidP="000F297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333.33 </w:t>
            </w:r>
          </w:p>
        </w:tc>
        <w:tc>
          <w:tcPr>
            <w:tcW w:w="1683" w:type="dxa"/>
            <w:shd w:val="clear" w:color="auto" w:fill="FFFFFF" w:themeFill="background1"/>
            <w:vAlign w:val="center"/>
          </w:tcPr>
          <w:p w:rsidR="00B263C0" w:rsidRPr="005C22F4" w:rsidRDefault="00B263C0" w:rsidP="000F297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1,000.00 </w:t>
            </w:r>
          </w:p>
        </w:tc>
        <w:tc>
          <w:tcPr>
            <w:tcW w:w="1701" w:type="dxa"/>
            <w:shd w:val="clear" w:color="auto" w:fill="FFFFFF" w:themeFill="background1"/>
            <w:vAlign w:val="center"/>
          </w:tcPr>
          <w:p w:rsidR="00B263C0" w:rsidRPr="005C22F4" w:rsidRDefault="00B263C0" w:rsidP="000F297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2,000.00 </w:t>
            </w:r>
          </w:p>
        </w:tc>
        <w:tc>
          <w:tcPr>
            <w:tcW w:w="1843" w:type="dxa"/>
            <w:shd w:val="clear" w:color="auto" w:fill="FFFFFF" w:themeFill="background1"/>
            <w:vAlign w:val="center"/>
          </w:tcPr>
          <w:p w:rsidR="00B263C0" w:rsidRPr="005C22F4" w:rsidRDefault="00B263C0" w:rsidP="000F297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4,000.00 </w:t>
            </w:r>
          </w:p>
        </w:tc>
      </w:tr>
      <w:tr w:rsidR="00B263C0" w:rsidTr="0069153D">
        <w:tc>
          <w:tcPr>
            <w:cnfStyle w:val="001000000000" w:firstRow="0" w:lastRow="0" w:firstColumn="1" w:lastColumn="0" w:oddVBand="0" w:evenVBand="0" w:oddHBand="0" w:evenHBand="0" w:firstRowFirstColumn="0" w:firstRowLastColumn="0" w:lastRowFirstColumn="0" w:lastRowLastColumn="0"/>
            <w:tcW w:w="1696" w:type="dxa"/>
            <w:tcBorders>
              <w:top w:val="nil"/>
              <w:left w:val="single" w:sz="4" w:space="0" w:color="336699"/>
              <w:bottom w:val="nil"/>
              <w:right w:val="single" w:sz="4" w:space="0" w:color="336699"/>
            </w:tcBorders>
            <w:shd w:val="clear" w:color="auto" w:fill="336699"/>
            <w:vAlign w:val="center"/>
          </w:tcPr>
          <w:p w:rsidR="00B263C0" w:rsidRPr="00F5566C" w:rsidRDefault="00B263C0" w:rsidP="000F2974">
            <w:pPr>
              <w:rPr>
                <w:rFonts w:ascii="Calibri Light" w:eastAsia="Times New Roman" w:hAnsi="Calibri Light" w:cs="Calibri Light"/>
                <w:color w:val="FFFFFF"/>
                <w:sz w:val="28"/>
                <w:szCs w:val="28"/>
                <w:lang w:eastAsia="en-CA"/>
              </w:rPr>
            </w:pPr>
            <w:r w:rsidRPr="00F5566C">
              <w:rPr>
                <w:rFonts w:ascii="Calibri Light" w:eastAsia="Times New Roman" w:hAnsi="Calibri Light" w:cs="Calibri Light"/>
                <w:color w:val="FFFFFF"/>
                <w:sz w:val="28"/>
                <w:szCs w:val="28"/>
                <w:lang w:eastAsia="en-CA"/>
              </w:rPr>
              <w:t xml:space="preserve"> $   15,000 </w:t>
            </w:r>
          </w:p>
        </w:tc>
        <w:tc>
          <w:tcPr>
            <w:tcW w:w="1701" w:type="dxa"/>
            <w:tcBorders>
              <w:left w:val="single" w:sz="4" w:space="0" w:color="336699"/>
            </w:tcBorders>
            <w:vAlign w:val="center"/>
          </w:tcPr>
          <w:p w:rsidR="00B263C0" w:rsidRPr="005C22F4" w:rsidRDefault="00B263C0" w:rsidP="000F297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250.00 </w:t>
            </w:r>
          </w:p>
        </w:tc>
        <w:tc>
          <w:tcPr>
            <w:tcW w:w="1683" w:type="dxa"/>
            <w:vAlign w:val="center"/>
          </w:tcPr>
          <w:p w:rsidR="00B263C0" w:rsidRPr="005C22F4" w:rsidRDefault="00B263C0" w:rsidP="000F297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750.00 </w:t>
            </w:r>
          </w:p>
        </w:tc>
        <w:tc>
          <w:tcPr>
            <w:tcW w:w="1701" w:type="dxa"/>
            <w:vAlign w:val="center"/>
          </w:tcPr>
          <w:p w:rsidR="00B263C0" w:rsidRPr="005C22F4" w:rsidRDefault="00B263C0" w:rsidP="000F297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1,500.00 </w:t>
            </w:r>
          </w:p>
        </w:tc>
        <w:tc>
          <w:tcPr>
            <w:tcW w:w="1843" w:type="dxa"/>
            <w:vAlign w:val="center"/>
          </w:tcPr>
          <w:p w:rsidR="00B263C0" w:rsidRPr="005C22F4" w:rsidRDefault="00B263C0" w:rsidP="000F297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3,000.00 </w:t>
            </w:r>
          </w:p>
        </w:tc>
      </w:tr>
      <w:tr w:rsidR="00B263C0" w:rsidTr="00691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il"/>
              <w:left w:val="single" w:sz="4" w:space="0" w:color="336699"/>
              <w:bottom w:val="nil"/>
              <w:right w:val="single" w:sz="4" w:space="0" w:color="336699"/>
            </w:tcBorders>
            <w:shd w:val="clear" w:color="auto" w:fill="336699"/>
            <w:vAlign w:val="center"/>
          </w:tcPr>
          <w:p w:rsidR="00B263C0" w:rsidRPr="00F5566C" w:rsidRDefault="00B263C0" w:rsidP="000F2974">
            <w:pPr>
              <w:rPr>
                <w:rFonts w:ascii="Calibri Light" w:eastAsia="Times New Roman" w:hAnsi="Calibri Light" w:cs="Calibri Light"/>
                <w:color w:val="FFFFFF"/>
                <w:sz w:val="28"/>
                <w:szCs w:val="28"/>
                <w:lang w:eastAsia="en-CA"/>
              </w:rPr>
            </w:pPr>
            <w:r w:rsidRPr="00F5566C">
              <w:rPr>
                <w:rFonts w:ascii="Calibri Light" w:eastAsia="Times New Roman" w:hAnsi="Calibri Light" w:cs="Calibri Light"/>
                <w:color w:val="FFFFFF"/>
                <w:sz w:val="28"/>
                <w:szCs w:val="28"/>
                <w:lang w:eastAsia="en-CA"/>
              </w:rPr>
              <w:t xml:space="preserve"> $   10,000 </w:t>
            </w:r>
          </w:p>
        </w:tc>
        <w:tc>
          <w:tcPr>
            <w:tcW w:w="1701" w:type="dxa"/>
            <w:tcBorders>
              <w:left w:val="single" w:sz="4" w:space="0" w:color="336699"/>
            </w:tcBorders>
            <w:shd w:val="clear" w:color="auto" w:fill="FFFFFF" w:themeFill="background1"/>
            <w:vAlign w:val="center"/>
          </w:tcPr>
          <w:p w:rsidR="00B263C0" w:rsidRPr="005C22F4" w:rsidRDefault="00B263C0" w:rsidP="000F297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166.67 </w:t>
            </w:r>
          </w:p>
        </w:tc>
        <w:tc>
          <w:tcPr>
            <w:tcW w:w="1683" w:type="dxa"/>
            <w:shd w:val="clear" w:color="auto" w:fill="FFFFFF" w:themeFill="background1"/>
            <w:vAlign w:val="center"/>
          </w:tcPr>
          <w:p w:rsidR="00B263C0" w:rsidRPr="005C22F4" w:rsidRDefault="00B263C0" w:rsidP="000F297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500.00 </w:t>
            </w:r>
          </w:p>
        </w:tc>
        <w:tc>
          <w:tcPr>
            <w:tcW w:w="1701" w:type="dxa"/>
            <w:shd w:val="clear" w:color="auto" w:fill="FFFFFF" w:themeFill="background1"/>
            <w:vAlign w:val="center"/>
          </w:tcPr>
          <w:p w:rsidR="00B263C0" w:rsidRPr="005C22F4" w:rsidRDefault="00B263C0" w:rsidP="000F297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1,000.00 </w:t>
            </w:r>
          </w:p>
        </w:tc>
        <w:tc>
          <w:tcPr>
            <w:tcW w:w="1843" w:type="dxa"/>
            <w:shd w:val="clear" w:color="auto" w:fill="FFFFFF" w:themeFill="background1"/>
            <w:vAlign w:val="center"/>
          </w:tcPr>
          <w:p w:rsidR="00B263C0" w:rsidRPr="005C22F4" w:rsidRDefault="00B263C0" w:rsidP="000F297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2,000.00 </w:t>
            </w:r>
          </w:p>
        </w:tc>
      </w:tr>
      <w:tr w:rsidR="00B263C0" w:rsidTr="0069153D">
        <w:tc>
          <w:tcPr>
            <w:cnfStyle w:val="001000000000" w:firstRow="0" w:lastRow="0" w:firstColumn="1" w:lastColumn="0" w:oddVBand="0" w:evenVBand="0" w:oddHBand="0" w:evenHBand="0" w:firstRowFirstColumn="0" w:firstRowLastColumn="0" w:lastRowFirstColumn="0" w:lastRowLastColumn="0"/>
            <w:tcW w:w="1696" w:type="dxa"/>
            <w:tcBorders>
              <w:top w:val="nil"/>
              <w:left w:val="single" w:sz="4" w:space="0" w:color="336699"/>
              <w:bottom w:val="nil"/>
              <w:right w:val="single" w:sz="4" w:space="0" w:color="336699"/>
            </w:tcBorders>
            <w:shd w:val="clear" w:color="auto" w:fill="336699"/>
            <w:vAlign w:val="center"/>
          </w:tcPr>
          <w:p w:rsidR="00B263C0" w:rsidRPr="00F5566C" w:rsidRDefault="00B263C0" w:rsidP="000F2974">
            <w:pPr>
              <w:rPr>
                <w:rFonts w:ascii="Calibri Light" w:eastAsia="Times New Roman" w:hAnsi="Calibri Light" w:cs="Calibri Light"/>
                <w:color w:val="FFFFFF"/>
                <w:sz w:val="28"/>
                <w:szCs w:val="28"/>
                <w:lang w:eastAsia="en-CA"/>
              </w:rPr>
            </w:pPr>
            <w:r w:rsidRPr="00F5566C">
              <w:rPr>
                <w:rFonts w:ascii="Calibri Light" w:eastAsia="Times New Roman" w:hAnsi="Calibri Light" w:cs="Calibri Light"/>
                <w:color w:val="FFFFFF"/>
                <w:sz w:val="28"/>
                <w:szCs w:val="28"/>
                <w:lang w:eastAsia="en-CA"/>
              </w:rPr>
              <w:t xml:space="preserve"> $     5,000 </w:t>
            </w:r>
          </w:p>
        </w:tc>
        <w:tc>
          <w:tcPr>
            <w:tcW w:w="1701" w:type="dxa"/>
            <w:tcBorders>
              <w:left w:val="single" w:sz="4" w:space="0" w:color="336699"/>
            </w:tcBorders>
            <w:vAlign w:val="center"/>
          </w:tcPr>
          <w:p w:rsidR="00B263C0" w:rsidRPr="005C22F4" w:rsidRDefault="00B263C0" w:rsidP="000F297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83.33 </w:t>
            </w:r>
          </w:p>
        </w:tc>
        <w:tc>
          <w:tcPr>
            <w:tcW w:w="1683" w:type="dxa"/>
            <w:vAlign w:val="center"/>
          </w:tcPr>
          <w:p w:rsidR="00B263C0" w:rsidRPr="005C22F4" w:rsidRDefault="00B263C0" w:rsidP="000F297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250.00 </w:t>
            </w:r>
          </w:p>
        </w:tc>
        <w:tc>
          <w:tcPr>
            <w:tcW w:w="1701" w:type="dxa"/>
            <w:vAlign w:val="center"/>
          </w:tcPr>
          <w:p w:rsidR="00B263C0" w:rsidRPr="005C22F4" w:rsidRDefault="00B263C0" w:rsidP="000F297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500.00 </w:t>
            </w:r>
          </w:p>
        </w:tc>
        <w:tc>
          <w:tcPr>
            <w:tcW w:w="1843" w:type="dxa"/>
            <w:vAlign w:val="center"/>
          </w:tcPr>
          <w:p w:rsidR="00B263C0" w:rsidRPr="005C22F4" w:rsidRDefault="00B263C0" w:rsidP="000F297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1,000.00 </w:t>
            </w:r>
          </w:p>
        </w:tc>
      </w:tr>
      <w:tr w:rsidR="00B263C0" w:rsidTr="00691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il"/>
              <w:left w:val="single" w:sz="4" w:space="0" w:color="336699"/>
              <w:bottom w:val="single" w:sz="4" w:space="0" w:color="336699"/>
              <w:right w:val="single" w:sz="4" w:space="0" w:color="336699"/>
            </w:tcBorders>
            <w:shd w:val="clear" w:color="auto" w:fill="336699"/>
            <w:vAlign w:val="center"/>
          </w:tcPr>
          <w:p w:rsidR="00B263C0" w:rsidRPr="00F5566C" w:rsidRDefault="00B263C0" w:rsidP="000F2974">
            <w:pPr>
              <w:rPr>
                <w:rFonts w:ascii="Calibri Light" w:eastAsia="Times New Roman" w:hAnsi="Calibri Light" w:cs="Calibri Light"/>
                <w:color w:val="FFFFFF"/>
                <w:sz w:val="28"/>
                <w:szCs w:val="28"/>
                <w:lang w:eastAsia="en-CA"/>
              </w:rPr>
            </w:pPr>
            <w:r w:rsidRPr="00F5566C">
              <w:rPr>
                <w:rFonts w:ascii="Calibri Light" w:eastAsia="Times New Roman" w:hAnsi="Calibri Light" w:cs="Calibri Light"/>
                <w:color w:val="FFFFFF"/>
                <w:sz w:val="28"/>
                <w:szCs w:val="28"/>
                <w:lang w:eastAsia="en-CA"/>
              </w:rPr>
              <w:t xml:space="preserve"> $     1,000 </w:t>
            </w:r>
          </w:p>
        </w:tc>
        <w:tc>
          <w:tcPr>
            <w:tcW w:w="1701" w:type="dxa"/>
            <w:tcBorders>
              <w:left w:val="single" w:sz="4" w:space="0" w:color="336699"/>
              <w:bottom w:val="single" w:sz="4" w:space="0" w:color="336699"/>
            </w:tcBorders>
            <w:shd w:val="clear" w:color="auto" w:fill="FFFFFF" w:themeFill="background1"/>
            <w:vAlign w:val="center"/>
          </w:tcPr>
          <w:p w:rsidR="00B263C0" w:rsidRPr="005C22F4" w:rsidRDefault="00B263C0" w:rsidP="000F297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16.67 </w:t>
            </w:r>
          </w:p>
        </w:tc>
        <w:tc>
          <w:tcPr>
            <w:tcW w:w="1683" w:type="dxa"/>
            <w:tcBorders>
              <w:bottom w:val="single" w:sz="4" w:space="0" w:color="336699"/>
            </w:tcBorders>
            <w:shd w:val="clear" w:color="auto" w:fill="FFFFFF" w:themeFill="background1"/>
            <w:vAlign w:val="center"/>
          </w:tcPr>
          <w:p w:rsidR="00B263C0" w:rsidRPr="005C22F4" w:rsidRDefault="00B263C0" w:rsidP="000F297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50.00 </w:t>
            </w:r>
          </w:p>
        </w:tc>
        <w:tc>
          <w:tcPr>
            <w:tcW w:w="1701" w:type="dxa"/>
            <w:tcBorders>
              <w:bottom w:val="single" w:sz="4" w:space="0" w:color="336699"/>
            </w:tcBorders>
            <w:shd w:val="clear" w:color="auto" w:fill="FFFFFF" w:themeFill="background1"/>
            <w:vAlign w:val="center"/>
          </w:tcPr>
          <w:p w:rsidR="00B263C0" w:rsidRPr="005C22F4" w:rsidRDefault="00B263C0" w:rsidP="000F297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100.00 </w:t>
            </w:r>
          </w:p>
        </w:tc>
        <w:tc>
          <w:tcPr>
            <w:tcW w:w="1843" w:type="dxa"/>
            <w:tcBorders>
              <w:bottom w:val="single" w:sz="4" w:space="0" w:color="336699"/>
            </w:tcBorders>
            <w:shd w:val="clear" w:color="auto" w:fill="FFFFFF" w:themeFill="background1"/>
            <w:vAlign w:val="center"/>
          </w:tcPr>
          <w:p w:rsidR="00B263C0" w:rsidRPr="005C22F4" w:rsidRDefault="00B263C0" w:rsidP="000F297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36699"/>
                <w:sz w:val="24"/>
                <w:szCs w:val="24"/>
              </w:rPr>
            </w:pPr>
            <w:r w:rsidRPr="005C22F4">
              <w:rPr>
                <w:rFonts w:asciiTheme="majorHAnsi" w:hAnsiTheme="majorHAnsi" w:cstheme="majorHAnsi"/>
                <w:color w:val="336699"/>
                <w:sz w:val="24"/>
                <w:szCs w:val="24"/>
              </w:rPr>
              <w:t xml:space="preserve"> $        200.00 </w:t>
            </w:r>
          </w:p>
        </w:tc>
      </w:tr>
    </w:tbl>
    <w:p w:rsidR="00C55881" w:rsidRPr="00C55881" w:rsidRDefault="00074B32" w:rsidP="00C55881">
      <w:pPr>
        <w:spacing w:after="0"/>
        <w:rPr>
          <w:rFonts w:asciiTheme="majorHAnsi" w:hAnsiTheme="majorHAnsi" w:cstheme="majorHAnsi"/>
          <w:b/>
          <w:bCs/>
          <w:color w:val="336699"/>
          <w:sz w:val="16"/>
          <w:szCs w:val="16"/>
          <w:u w:val="single"/>
        </w:rPr>
      </w:pPr>
      <w:r>
        <w:rPr>
          <w:noProof/>
          <w:lang w:eastAsia="en-CA"/>
        </w:rPr>
        <mc:AlternateContent>
          <mc:Choice Requires="wps">
            <w:drawing>
              <wp:anchor distT="0" distB="0" distL="114300" distR="114300" simplePos="0" relativeHeight="251668480" behindDoc="0" locked="0" layoutInCell="1" allowOverlap="1" wp14:anchorId="2203C2DC" wp14:editId="6F3C5EE9">
                <wp:simplePos x="0" y="0"/>
                <wp:positionH relativeFrom="column">
                  <wp:posOffset>1513840</wp:posOffset>
                </wp:positionH>
                <wp:positionV relativeFrom="paragraph">
                  <wp:posOffset>8467725</wp:posOffset>
                </wp:positionV>
                <wp:extent cx="4638675" cy="771525"/>
                <wp:effectExtent l="0" t="0" r="0" b="9525"/>
                <wp:wrapNone/>
                <wp:docPr id="1026" name="Text Box 2">
                  <a:extLst xmlns:a="http://schemas.openxmlformats.org/drawingml/2006/main">
                    <a:ext uri="{FF2B5EF4-FFF2-40B4-BE49-F238E27FC236}">
                      <a16:creationId xmlns:a16="http://schemas.microsoft.com/office/drawing/2014/main" id="{19D96A67-4D8B-4A8C-9B05-A88BDD2391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074B32" w:rsidRDefault="00074B32" w:rsidP="00074B32">
                            <w:pPr>
                              <w:pStyle w:val="NormalWeb"/>
                              <w:spacing w:before="0" w:beforeAutospacing="0" w:after="0" w:afterAutospacing="0"/>
                              <w:jc w:val="right"/>
                            </w:pPr>
                            <w:r>
                              <w:rPr>
                                <w:rFonts w:ascii="Century Gothic" w:hAnsi="Century Gothic" w:cstheme="minorBidi"/>
                                <w:b/>
                                <w:bCs/>
                                <w:i/>
                                <w:iCs/>
                                <w:color w:val="336699"/>
                                <w:spacing w:val="20"/>
                                <w:sz w:val="48"/>
                                <w:szCs w:val="48"/>
                              </w:rPr>
                              <w:t>Healthy Futures. Together!</w:t>
                            </w:r>
                            <w:r>
                              <w:rPr>
                                <w:rFonts w:ascii="Century Gothic" w:hAnsi="Century Gothic" w:cstheme="minorBidi"/>
                                <w:b/>
                                <w:bCs/>
                                <w:color w:val="336699"/>
                                <w:spacing w:val="20"/>
                                <w:sz w:val="48"/>
                                <w:szCs w:val="48"/>
                              </w:rPr>
                              <w:t xml:space="preserve"> </w:t>
                            </w:r>
                          </w:p>
                          <w:p w:rsidR="00074B32" w:rsidRDefault="00074B32" w:rsidP="00074B32">
                            <w:pPr>
                              <w:pStyle w:val="NormalWeb"/>
                              <w:spacing w:before="0" w:beforeAutospacing="0" w:after="0" w:afterAutospacing="0"/>
                              <w:jc w:val="right"/>
                            </w:pPr>
                            <w:r>
                              <w:rPr>
                                <w:rFonts w:ascii="Century Gothic" w:hAnsi="Century Gothic" w:cstheme="minorBidi"/>
                                <w:color w:val="336699"/>
                                <w:sz w:val="22"/>
                                <w:szCs w:val="22"/>
                              </w:rPr>
                              <w:t>$3 Million Emergency Department Comprehensive Campaign</w:t>
                            </w:r>
                          </w:p>
                        </w:txbxContent>
                      </wps:txbx>
                      <wps:bodyPr vertOverflow="clip" wrap="square" lIns="91440" tIns="45720" rIns="91440" bIns="45720" anchor="t" upright="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03C2DC" id="_x0000_s1029" type="#_x0000_t202" style="position:absolute;margin-left:119.2pt;margin-top:666.75pt;width:365.25pt;height:60.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" filled="f" stroked="f" insetpen="t">
                <v:textbox>
                  <w:txbxContent>
                    <w:p w:rsidR="00074B32" w:rsidRDefault="00074B32" w:rsidP="00074B32">
                      <w:pPr>
                        <w:pStyle w:val="NormalWeb"/>
                        <w:spacing w:before="0" w:beforeAutospacing="0" w:after="0" w:afterAutospacing="0"/>
                        <w:jc w:val="right"/>
                      </w:pPr>
                      <w:r>
                        <w:rPr>
                          <w:rFonts w:ascii="Century Gothic" w:hAnsi="Century Gothic" w:cstheme="minorBidi"/>
                          <w:b/>
                          <w:bCs/>
                          <w:i/>
                          <w:iCs/>
                          <w:color w:val="336699"/>
                          <w:spacing w:val="20"/>
                          <w:sz w:val="48"/>
                          <w:szCs w:val="48"/>
                        </w:rPr>
                        <w:t>Healthy Futures. Together!</w:t>
                      </w:r>
                      <w:r>
                        <w:rPr>
                          <w:rFonts w:ascii="Century Gothic" w:hAnsi="Century Gothic" w:cstheme="minorBidi"/>
                          <w:b/>
                          <w:bCs/>
                          <w:color w:val="336699"/>
                          <w:spacing w:val="20"/>
                          <w:sz w:val="48"/>
                          <w:szCs w:val="48"/>
                        </w:rPr>
                        <w:t xml:space="preserve"> </w:t>
                      </w:r>
                    </w:p>
                    <w:p w:rsidR="00074B32" w:rsidRDefault="00074B32" w:rsidP="00074B32">
                      <w:pPr>
                        <w:pStyle w:val="NormalWeb"/>
                        <w:spacing w:before="0" w:beforeAutospacing="0" w:after="0" w:afterAutospacing="0"/>
                        <w:jc w:val="right"/>
                      </w:pPr>
                      <w:r>
                        <w:rPr>
                          <w:rFonts w:ascii="Century Gothic" w:hAnsi="Century Gothic" w:cstheme="minorBidi"/>
                          <w:color w:val="336699"/>
                          <w:sz w:val="22"/>
                          <w:szCs w:val="22"/>
                        </w:rPr>
                        <w:t>$3 Million Emergency Department Comprehensive Campaign</w:t>
                      </w:r>
                    </w:p>
                  </w:txbxContent>
                </v:textbox>
              </v:shape>
            </w:pict>
          </mc:Fallback>
        </mc:AlternateContent>
      </w:r>
      <w:r>
        <w:rPr>
          <w:noProof/>
          <w:lang w:eastAsia="en-CA"/>
        </w:rPr>
        <w:drawing>
          <wp:anchor distT="0" distB="0" distL="114300" distR="114300" simplePos="0" relativeHeight="251667456" behindDoc="0" locked="0" layoutInCell="1" allowOverlap="1" wp14:anchorId="09AD2695" wp14:editId="6A4EE1E1">
            <wp:simplePos x="0" y="0"/>
            <wp:positionH relativeFrom="column">
              <wp:posOffset>523875</wp:posOffset>
            </wp:positionH>
            <wp:positionV relativeFrom="paragraph">
              <wp:posOffset>8496300</wp:posOffset>
            </wp:positionV>
            <wp:extent cx="947736" cy="758189"/>
            <wp:effectExtent l="0" t="0" r="5080" b="4445"/>
            <wp:wrapNone/>
            <wp:docPr id="3" name="Picture 2">
              <a:extLst xmlns:a="http://schemas.openxmlformats.org/drawingml/2006/main">
                <a:ext uri="{FF2B5EF4-FFF2-40B4-BE49-F238E27FC236}">
                  <a16:creationId xmlns:a16="http://schemas.microsoft.com/office/drawing/2014/main" id="{25EED27D-2241-4B8F-8D55-5F99B34495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5EED27D-2241-4B8F-8D55-5F99B34495AE}"/>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7736" cy="758189"/>
                    </a:xfrm>
                    <a:prstGeom prst="rect">
                      <a:avLst/>
                    </a:prstGeom>
                  </pic:spPr>
                </pic:pic>
              </a:graphicData>
            </a:graphic>
          </wp:anchor>
        </w:drawing>
      </w:r>
    </w:p>
    <w:sectPr w:rsidR="00C55881" w:rsidRPr="00C55881" w:rsidSect="00B263C0">
      <w:pgSz w:w="12240" w:h="15840" w:code="1"/>
      <w:pgMar w:top="680" w:right="851" w:bottom="340" w:left="851" w:header="284" w:footer="284" w:gutter="0"/>
      <w:pgBorders w:display="notFirstPage" w:offsetFrom="page">
        <w:top w:val="single" w:sz="48" w:space="24" w:color="336699"/>
        <w:left w:val="single" w:sz="48" w:space="24" w:color="336699"/>
        <w:bottom w:val="single" w:sz="48" w:space="24" w:color="336699"/>
        <w:right w:val="single" w:sz="48" w:space="24" w:color="3366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9D4" w:rsidRDefault="00F409D4" w:rsidP="00F409D4">
      <w:pPr>
        <w:spacing w:after="0" w:line="240" w:lineRule="auto"/>
      </w:pPr>
      <w:r>
        <w:separator/>
      </w:r>
    </w:p>
  </w:endnote>
  <w:endnote w:type="continuationSeparator" w:id="0">
    <w:p w:rsidR="00F409D4" w:rsidRDefault="00F409D4" w:rsidP="00F4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9D4" w:rsidRDefault="00F409D4" w:rsidP="00F409D4">
      <w:pPr>
        <w:spacing w:after="0" w:line="240" w:lineRule="auto"/>
      </w:pPr>
      <w:r>
        <w:separator/>
      </w:r>
    </w:p>
  </w:footnote>
  <w:footnote w:type="continuationSeparator" w:id="0">
    <w:p w:rsidR="00F409D4" w:rsidRDefault="00F409D4" w:rsidP="00F40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02770"/>
    <w:multiLevelType w:val="hybridMultilevel"/>
    <w:tmpl w:val="7E949772"/>
    <w:lvl w:ilvl="0" w:tplc="90269224">
      <w:start w:val="1"/>
      <w:numFmt w:val="bullet"/>
      <w:lvlText w:val=""/>
      <w:lvlJc w:val="left"/>
      <w:pPr>
        <w:tabs>
          <w:tab w:val="num" w:pos="720"/>
        </w:tabs>
        <w:ind w:left="720" w:hanging="360"/>
      </w:pPr>
      <w:rPr>
        <w:rFonts w:ascii="Wingdings" w:hAnsi="Wingdings" w:hint="default"/>
      </w:rPr>
    </w:lvl>
    <w:lvl w:ilvl="1" w:tplc="E0A6EBB4" w:tentative="1">
      <w:start w:val="1"/>
      <w:numFmt w:val="bullet"/>
      <w:lvlText w:val=""/>
      <w:lvlJc w:val="left"/>
      <w:pPr>
        <w:tabs>
          <w:tab w:val="num" w:pos="1440"/>
        </w:tabs>
        <w:ind w:left="1440" w:hanging="360"/>
      </w:pPr>
      <w:rPr>
        <w:rFonts w:ascii="Wingdings" w:hAnsi="Wingdings" w:hint="default"/>
      </w:rPr>
    </w:lvl>
    <w:lvl w:ilvl="2" w:tplc="1A546E78" w:tentative="1">
      <w:start w:val="1"/>
      <w:numFmt w:val="bullet"/>
      <w:lvlText w:val=""/>
      <w:lvlJc w:val="left"/>
      <w:pPr>
        <w:tabs>
          <w:tab w:val="num" w:pos="2160"/>
        </w:tabs>
        <w:ind w:left="2160" w:hanging="360"/>
      </w:pPr>
      <w:rPr>
        <w:rFonts w:ascii="Wingdings" w:hAnsi="Wingdings" w:hint="default"/>
      </w:rPr>
    </w:lvl>
    <w:lvl w:ilvl="3" w:tplc="5D2012CE" w:tentative="1">
      <w:start w:val="1"/>
      <w:numFmt w:val="bullet"/>
      <w:lvlText w:val=""/>
      <w:lvlJc w:val="left"/>
      <w:pPr>
        <w:tabs>
          <w:tab w:val="num" w:pos="2880"/>
        </w:tabs>
        <w:ind w:left="2880" w:hanging="360"/>
      </w:pPr>
      <w:rPr>
        <w:rFonts w:ascii="Wingdings" w:hAnsi="Wingdings" w:hint="default"/>
      </w:rPr>
    </w:lvl>
    <w:lvl w:ilvl="4" w:tplc="DB1C555C" w:tentative="1">
      <w:start w:val="1"/>
      <w:numFmt w:val="bullet"/>
      <w:lvlText w:val=""/>
      <w:lvlJc w:val="left"/>
      <w:pPr>
        <w:tabs>
          <w:tab w:val="num" w:pos="3600"/>
        </w:tabs>
        <w:ind w:left="3600" w:hanging="360"/>
      </w:pPr>
      <w:rPr>
        <w:rFonts w:ascii="Wingdings" w:hAnsi="Wingdings" w:hint="default"/>
      </w:rPr>
    </w:lvl>
    <w:lvl w:ilvl="5" w:tplc="074C3DF8" w:tentative="1">
      <w:start w:val="1"/>
      <w:numFmt w:val="bullet"/>
      <w:lvlText w:val=""/>
      <w:lvlJc w:val="left"/>
      <w:pPr>
        <w:tabs>
          <w:tab w:val="num" w:pos="4320"/>
        </w:tabs>
        <w:ind w:left="4320" w:hanging="360"/>
      </w:pPr>
      <w:rPr>
        <w:rFonts w:ascii="Wingdings" w:hAnsi="Wingdings" w:hint="default"/>
      </w:rPr>
    </w:lvl>
    <w:lvl w:ilvl="6" w:tplc="E3B40AE8" w:tentative="1">
      <w:start w:val="1"/>
      <w:numFmt w:val="bullet"/>
      <w:lvlText w:val=""/>
      <w:lvlJc w:val="left"/>
      <w:pPr>
        <w:tabs>
          <w:tab w:val="num" w:pos="5040"/>
        </w:tabs>
        <w:ind w:left="5040" w:hanging="360"/>
      </w:pPr>
      <w:rPr>
        <w:rFonts w:ascii="Wingdings" w:hAnsi="Wingdings" w:hint="default"/>
      </w:rPr>
    </w:lvl>
    <w:lvl w:ilvl="7" w:tplc="D1F0A596" w:tentative="1">
      <w:start w:val="1"/>
      <w:numFmt w:val="bullet"/>
      <w:lvlText w:val=""/>
      <w:lvlJc w:val="left"/>
      <w:pPr>
        <w:tabs>
          <w:tab w:val="num" w:pos="5760"/>
        </w:tabs>
        <w:ind w:left="5760" w:hanging="360"/>
      </w:pPr>
      <w:rPr>
        <w:rFonts w:ascii="Wingdings" w:hAnsi="Wingdings" w:hint="default"/>
      </w:rPr>
    </w:lvl>
    <w:lvl w:ilvl="8" w:tplc="03E6C6F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0">
      <o:colormenu v:ext="edit" fillcolor="#3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D4"/>
    <w:rsid w:val="00074B32"/>
    <w:rsid w:val="00364B0A"/>
    <w:rsid w:val="003A7B3E"/>
    <w:rsid w:val="005C22F4"/>
    <w:rsid w:val="00667A07"/>
    <w:rsid w:val="0069153D"/>
    <w:rsid w:val="009041C8"/>
    <w:rsid w:val="00A7506C"/>
    <w:rsid w:val="00AB401A"/>
    <w:rsid w:val="00B263C0"/>
    <w:rsid w:val="00B66EAC"/>
    <w:rsid w:val="00C55881"/>
    <w:rsid w:val="00C70859"/>
    <w:rsid w:val="00E44D77"/>
    <w:rsid w:val="00E905C2"/>
    <w:rsid w:val="00F0678B"/>
    <w:rsid w:val="00F409D4"/>
    <w:rsid w:val="00F5566C"/>
    <w:rsid w:val="00FF44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369"/>
    </o:shapedefaults>
    <o:shapelayout v:ext="edit">
      <o:idmap v:ext="edit" data="2"/>
    </o:shapelayout>
  </w:shapeDefaults>
  <w:decimalSymbol w:val="."/>
  <w:listSeparator w:val=","/>
  <w14:docId w14:val="1912AF9A"/>
  <w15:chartTrackingRefBased/>
  <w15:docId w15:val="{3384E38E-7D00-4F14-A761-DE18C089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9D4"/>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Header">
    <w:name w:val="header"/>
    <w:basedOn w:val="Normal"/>
    <w:link w:val="HeaderChar"/>
    <w:uiPriority w:val="99"/>
    <w:unhideWhenUsed/>
    <w:rsid w:val="00F40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9D4"/>
  </w:style>
  <w:style w:type="paragraph" w:styleId="Footer">
    <w:name w:val="footer"/>
    <w:basedOn w:val="Normal"/>
    <w:link w:val="FooterChar"/>
    <w:uiPriority w:val="99"/>
    <w:unhideWhenUsed/>
    <w:rsid w:val="00F40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9D4"/>
  </w:style>
  <w:style w:type="table" w:styleId="TableGrid">
    <w:name w:val="Table Grid"/>
    <w:basedOn w:val="TableNormal"/>
    <w:uiPriority w:val="39"/>
    <w:rsid w:val="00C70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C7085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7085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C708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60690">
      <w:bodyDiv w:val="1"/>
      <w:marLeft w:val="0"/>
      <w:marRight w:val="0"/>
      <w:marTop w:val="0"/>
      <w:marBottom w:val="0"/>
      <w:divBdr>
        <w:top w:val="none" w:sz="0" w:space="0" w:color="auto"/>
        <w:left w:val="none" w:sz="0" w:space="0" w:color="auto"/>
        <w:bottom w:val="none" w:sz="0" w:space="0" w:color="auto"/>
        <w:right w:val="none" w:sz="0" w:space="0" w:color="auto"/>
      </w:divBdr>
    </w:div>
    <w:div w:id="958537679">
      <w:bodyDiv w:val="1"/>
      <w:marLeft w:val="0"/>
      <w:marRight w:val="0"/>
      <w:marTop w:val="0"/>
      <w:marBottom w:val="0"/>
      <w:divBdr>
        <w:top w:val="none" w:sz="0" w:space="0" w:color="auto"/>
        <w:left w:val="none" w:sz="0" w:space="0" w:color="auto"/>
        <w:bottom w:val="none" w:sz="0" w:space="0" w:color="auto"/>
        <w:right w:val="none" w:sz="0" w:space="0" w:color="auto"/>
      </w:divBdr>
      <w:divsChild>
        <w:div w:id="2142310609">
          <w:marLeft w:val="446"/>
          <w:marRight w:val="0"/>
          <w:marTop w:val="0"/>
          <w:marBottom w:val="0"/>
          <w:divBdr>
            <w:top w:val="none" w:sz="0" w:space="0" w:color="auto"/>
            <w:left w:val="none" w:sz="0" w:space="0" w:color="auto"/>
            <w:bottom w:val="none" w:sz="0" w:space="0" w:color="auto"/>
            <w:right w:val="none" w:sz="0" w:space="0" w:color="auto"/>
          </w:divBdr>
        </w:div>
        <w:div w:id="1539509522">
          <w:marLeft w:val="446"/>
          <w:marRight w:val="0"/>
          <w:marTop w:val="0"/>
          <w:marBottom w:val="0"/>
          <w:divBdr>
            <w:top w:val="none" w:sz="0" w:space="0" w:color="auto"/>
            <w:left w:val="none" w:sz="0" w:space="0" w:color="auto"/>
            <w:bottom w:val="none" w:sz="0" w:space="0" w:color="auto"/>
            <w:right w:val="none" w:sz="0" w:space="0" w:color="auto"/>
          </w:divBdr>
        </w:div>
        <w:div w:id="519315573">
          <w:marLeft w:val="446"/>
          <w:marRight w:val="0"/>
          <w:marTop w:val="0"/>
          <w:marBottom w:val="0"/>
          <w:divBdr>
            <w:top w:val="none" w:sz="0" w:space="0" w:color="auto"/>
            <w:left w:val="none" w:sz="0" w:space="0" w:color="auto"/>
            <w:bottom w:val="none" w:sz="0" w:space="0" w:color="auto"/>
            <w:right w:val="none" w:sz="0" w:space="0" w:color="auto"/>
          </w:divBdr>
        </w:div>
      </w:divsChild>
    </w:div>
    <w:div w:id="1501118764">
      <w:bodyDiv w:val="1"/>
      <w:marLeft w:val="0"/>
      <w:marRight w:val="0"/>
      <w:marTop w:val="0"/>
      <w:marBottom w:val="0"/>
      <w:divBdr>
        <w:top w:val="none" w:sz="0" w:space="0" w:color="auto"/>
        <w:left w:val="none" w:sz="0" w:space="0" w:color="auto"/>
        <w:bottom w:val="none" w:sz="0" w:space="0" w:color="auto"/>
        <w:right w:val="none" w:sz="0" w:space="0" w:color="auto"/>
      </w:divBdr>
    </w:div>
    <w:div w:id="1518539976">
      <w:bodyDiv w:val="1"/>
      <w:marLeft w:val="0"/>
      <w:marRight w:val="0"/>
      <w:marTop w:val="0"/>
      <w:marBottom w:val="0"/>
      <w:divBdr>
        <w:top w:val="none" w:sz="0" w:space="0" w:color="auto"/>
        <w:left w:val="none" w:sz="0" w:space="0" w:color="auto"/>
        <w:bottom w:val="none" w:sz="0" w:space="0" w:color="auto"/>
        <w:right w:val="none" w:sz="0" w:space="0" w:color="auto"/>
      </w:divBdr>
      <w:divsChild>
        <w:div w:id="1164736989">
          <w:marLeft w:val="446"/>
          <w:marRight w:val="0"/>
          <w:marTop w:val="0"/>
          <w:marBottom w:val="0"/>
          <w:divBdr>
            <w:top w:val="none" w:sz="0" w:space="0" w:color="auto"/>
            <w:left w:val="none" w:sz="0" w:space="0" w:color="auto"/>
            <w:bottom w:val="none" w:sz="0" w:space="0" w:color="auto"/>
            <w:right w:val="none" w:sz="0" w:space="0" w:color="auto"/>
          </w:divBdr>
        </w:div>
        <w:div w:id="1774741167">
          <w:marLeft w:val="446"/>
          <w:marRight w:val="0"/>
          <w:marTop w:val="0"/>
          <w:marBottom w:val="0"/>
          <w:divBdr>
            <w:top w:val="none" w:sz="0" w:space="0" w:color="auto"/>
            <w:left w:val="none" w:sz="0" w:space="0" w:color="auto"/>
            <w:bottom w:val="none" w:sz="0" w:space="0" w:color="auto"/>
            <w:right w:val="none" w:sz="0" w:space="0" w:color="auto"/>
          </w:divBdr>
        </w:div>
        <w:div w:id="963999728">
          <w:marLeft w:val="446"/>
          <w:marRight w:val="0"/>
          <w:marTop w:val="0"/>
          <w:marBottom w:val="0"/>
          <w:divBdr>
            <w:top w:val="none" w:sz="0" w:space="0" w:color="auto"/>
            <w:left w:val="none" w:sz="0" w:space="0" w:color="auto"/>
            <w:bottom w:val="none" w:sz="0" w:space="0" w:color="auto"/>
            <w:right w:val="none" w:sz="0" w:space="0" w:color="auto"/>
          </w:divBdr>
        </w:div>
      </w:divsChild>
    </w:div>
    <w:div w:id="176299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Gaudreau</dc:creator>
  <cp:keywords/>
  <dc:description/>
  <cp:lastModifiedBy>Arseneau,Robyn</cp:lastModifiedBy>
  <cp:revision>2</cp:revision>
  <cp:lastPrinted>2019-12-23T16:36:00Z</cp:lastPrinted>
  <dcterms:created xsi:type="dcterms:W3CDTF">2021-07-21T20:22:00Z</dcterms:created>
  <dcterms:modified xsi:type="dcterms:W3CDTF">2021-07-21T20:22:00Z</dcterms:modified>
</cp:coreProperties>
</file>